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A3" w:rsidRDefault="00572657" w:rsidP="00A854A3">
      <w:pPr>
        <w:rPr>
          <w:rFonts w:eastAsia="Times New Roman"/>
          <w:b/>
          <w:bCs/>
          <w:color w:val="000000"/>
          <w:kern w:val="36"/>
          <w:sz w:val="24"/>
          <w:szCs w:val="24"/>
        </w:rPr>
      </w:pPr>
      <w:r>
        <w:rPr>
          <w:b/>
          <w:sz w:val="24"/>
          <w:szCs w:val="24"/>
        </w:rPr>
        <w:t xml:space="preserve"> </w:t>
      </w:r>
      <w:r w:rsidR="00A00C1D">
        <w:rPr>
          <w:b/>
          <w:sz w:val="24"/>
          <w:szCs w:val="24"/>
        </w:rPr>
        <w:t xml:space="preserve">Energy </w:t>
      </w:r>
      <w:r w:rsidR="00A00C1D" w:rsidRPr="00D661B0">
        <w:rPr>
          <w:rFonts w:eastAsia="Times New Roman"/>
          <w:b/>
          <w:bCs/>
          <w:color w:val="000000"/>
          <w:kern w:val="36"/>
          <w:sz w:val="24"/>
          <w:szCs w:val="24"/>
        </w:rPr>
        <w:t>Technical Advisory Committee</w:t>
      </w:r>
      <w:r w:rsidR="00D4687B">
        <w:rPr>
          <w:rFonts w:eastAsia="Times New Roman"/>
          <w:b/>
          <w:bCs/>
          <w:color w:val="000000"/>
          <w:kern w:val="36"/>
          <w:sz w:val="24"/>
          <w:szCs w:val="24"/>
        </w:rPr>
        <w:t xml:space="preserve"> (TAC)/Electrical TAC</w:t>
      </w:r>
      <w:r w:rsidR="00A00C1D" w:rsidRPr="00D661B0">
        <w:rPr>
          <w:rFonts w:eastAsia="Times New Roman"/>
          <w:b/>
          <w:bCs/>
          <w:color w:val="000000"/>
          <w:kern w:val="36"/>
          <w:sz w:val="24"/>
          <w:szCs w:val="24"/>
        </w:rPr>
        <w:t xml:space="preserve"> </w:t>
      </w:r>
      <w:r w:rsidR="00A00C1D">
        <w:rPr>
          <w:rFonts w:eastAsia="Times New Roman"/>
          <w:b/>
          <w:bCs/>
          <w:color w:val="000000"/>
          <w:kern w:val="36"/>
          <w:sz w:val="24"/>
          <w:szCs w:val="24"/>
        </w:rPr>
        <w:t>–</w:t>
      </w:r>
      <w:r w:rsidR="00A00C1D" w:rsidRPr="00D661B0">
        <w:rPr>
          <w:rFonts w:eastAsia="Times New Roman"/>
          <w:b/>
          <w:bCs/>
          <w:color w:val="000000"/>
          <w:kern w:val="36"/>
          <w:sz w:val="24"/>
          <w:szCs w:val="24"/>
        </w:rPr>
        <w:t xml:space="preserve"> Comments</w:t>
      </w:r>
    </w:p>
    <w:p w:rsidR="00A00C1D" w:rsidRDefault="00A00C1D" w:rsidP="00A854A3">
      <w:pPr>
        <w:rPr>
          <w:rFonts w:eastAsia="Times New Roman"/>
          <w:b/>
          <w:bCs/>
          <w:color w:val="000000"/>
          <w:kern w:val="36"/>
          <w:sz w:val="24"/>
          <w:szCs w:val="24"/>
        </w:rPr>
      </w:pPr>
    </w:p>
    <w:p w:rsidR="00A00C1D" w:rsidRDefault="00ED466B" w:rsidP="00A854A3">
      <w:pPr>
        <w:rPr>
          <w:rFonts w:ascii="Times New Roman" w:hAnsi="Times New Roman"/>
          <w:b/>
          <w:bCs/>
          <w:sz w:val="24"/>
          <w:szCs w:val="24"/>
        </w:rPr>
      </w:pPr>
      <w:r>
        <w:rPr>
          <w:rFonts w:ascii="Times New Roman" w:hAnsi="Times New Roman"/>
          <w:b/>
          <w:bCs/>
          <w:sz w:val="24"/>
          <w:szCs w:val="24"/>
        </w:rPr>
        <w:t>7</w:t>
      </w:r>
      <w:r w:rsidR="004B23CA">
        <w:rPr>
          <w:rFonts w:ascii="Times New Roman" w:hAnsi="Times New Roman"/>
          <w:b/>
          <w:bCs/>
          <w:sz w:val="16"/>
          <w:szCs w:val="16"/>
        </w:rPr>
        <w:t xml:space="preserve">th </w:t>
      </w:r>
      <w:r>
        <w:rPr>
          <w:rFonts w:ascii="Times New Roman" w:hAnsi="Times New Roman"/>
          <w:b/>
          <w:bCs/>
          <w:sz w:val="24"/>
          <w:szCs w:val="24"/>
        </w:rPr>
        <w:t>Edition (2020</w:t>
      </w:r>
      <w:r w:rsidR="004B23CA">
        <w:rPr>
          <w:rFonts w:ascii="Times New Roman" w:hAnsi="Times New Roman"/>
          <w:b/>
          <w:bCs/>
          <w:sz w:val="24"/>
          <w:szCs w:val="24"/>
        </w:rPr>
        <w:t xml:space="preserve">) Florida Building Code, Energy Conservation- Residential </w:t>
      </w:r>
    </w:p>
    <w:p w:rsidR="004B23CA" w:rsidRDefault="004B23CA" w:rsidP="00A854A3">
      <w:pPr>
        <w:rPr>
          <w:rFonts w:ascii="Times New Roman" w:hAnsi="Times New Roman"/>
          <w:b/>
          <w:bCs/>
          <w:sz w:val="24"/>
          <w:szCs w:val="24"/>
        </w:rPr>
      </w:pPr>
    </w:p>
    <w:p w:rsidR="00346BFF" w:rsidRDefault="00346BFF" w:rsidP="00346BFF">
      <w:pPr>
        <w:widowControl/>
        <w:adjustRightInd w:val="0"/>
        <w:rPr>
          <w:rFonts w:eastAsia="Calibri"/>
          <w:b/>
          <w:bCs/>
          <w:sz w:val="24"/>
          <w:szCs w:val="24"/>
        </w:rPr>
      </w:pPr>
      <w:r w:rsidRPr="00346BFF">
        <w:rPr>
          <w:rFonts w:eastAsia="Calibri"/>
          <w:b/>
          <w:bCs/>
          <w:sz w:val="24"/>
          <w:szCs w:val="24"/>
        </w:rPr>
        <w:t>CHAPTER 4 [RE] RESIDENTIAL ENERGY EFFICIENCY</w:t>
      </w:r>
    </w:p>
    <w:p w:rsidR="00346BFF" w:rsidRDefault="00346BFF" w:rsidP="00346BFF">
      <w:pPr>
        <w:widowControl/>
        <w:adjustRightInd w:val="0"/>
        <w:rPr>
          <w:rFonts w:eastAsia="Calibri"/>
          <w:b/>
          <w:bCs/>
          <w:sz w:val="24"/>
          <w:szCs w:val="24"/>
        </w:rPr>
      </w:pPr>
    </w:p>
    <w:p w:rsidR="00346BFF" w:rsidRPr="00310546" w:rsidRDefault="00346BFF" w:rsidP="00346BFF">
      <w:pPr>
        <w:rPr>
          <w:color w:val="FF0000"/>
          <w:u w:val="single"/>
        </w:rPr>
      </w:pPr>
      <w:r w:rsidRPr="00310546">
        <w:rPr>
          <w:color w:val="FF0000"/>
          <w:u w:val="single"/>
        </w:rPr>
        <w:t>EN</w:t>
      </w:r>
      <w:r>
        <w:rPr>
          <w:color w:val="FF0000"/>
          <w:u w:val="single"/>
        </w:rPr>
        <w:t>-ER-Ch. 4-</w:t>
      </w:r>
      <w:r w:rsidRPr="00310546">
        <w:rPr>
          <w:color w:val="FF0000"/>
          <w:u w:val="single"/>
        </w:rPr>
        <w:t xml:space="preserve"> Comment #1</w:t>
      </w:r>
    </w:p>
    <w:p w:rsidR="00346BFF" w:rsidRDefault="00346BFF" w:rsidP="00346BFF">
      <w:pPr>
        <w:pStyle w:val="PlainText"/>
      </w:pPr>
    </w:p>
    <w:p w:rsidR="00346BFF" w:rsidRDefault="00346BFF" w:rsidP="00346BFF">
      <w:pPr>
        <w:pStyle w:val="PlainText"/>
      </w:pPr>
      <w:r>
        <w:t xml:space="preserve">From: Jeff Sonne [mailto:jeff@fsec.ucf.edu] </w:t>
      </w:r>
      <w:r>
        <w:br/>
        <w:t>Sent: Friday, December 20, 2019 4:30 PM</w:t>
      </w:r>
      <w:r>
        <w:br/>
        <w:t>To: Madani, Mo</w:t>
      </w:r>
      <w:r>
        <w:br/>
        <w:t>Cc: 'Robin Vieira'</w:t>
      </w:r>
      <w:r>
        <w:br/>
        <w:t>Subject: Comments for February Workshop</w:t>
      </w:r>
    </w:p>
    <w:p w:rsidR="00346BFF" w:rsidRDefault="00346BFF" w:rsidP="00346BFF">
      <w:pPr>
        <w:pStyle w:val="PlainText"/>
      </w:pPr>
    </w:p>
    <w:p w:rsidR="00346BFF" w:rsidRDefault="00346BFF" w:rsidP="00346BFF">
      <w:pPr>
        <w:pStyle w:val="PlainText"/>
      </w:pPr>
    </w:p>
    <w:p w:rsidR="00346BFF" w:rsidRDefault="00346BFF" w:rsidP="00346BFF">
      <w:pPr>
        <w:pStyle w:val="PlainText"/>
      </w:pPr>
      <w:r>
        <w:t>Mo,</w:t>
      </w:r>
    </w:p>
    <w:p w:rsidR="00346BFF" w:rsidRDefault="00346BFF" w:rsidP="00346BFF">
      <w:pPr>
        <w:pStyle w:val="PlainText"/>
      </w:pPr>
    </w:p>
    <w:p w:rsidR="00346BFF" w:rsidRDefault="00346BFF" w:rsidP="00346BFF">
      <w:pPr>
        <w:pStyle w:val="PlainText"/>
      </w:pPr>
      <w:r>
        <w:t>FSEC would like to request that the attached comments be considered during the February rule development workshop.</w:t>
      </w:r>
    </w:p>
    <w:p w:rsidR="00346BFF" w:rsidRDefault="00346BFF" w:rsidP="00346BFF">
      <w:pPr>
        <w:pStyle w:val="PlainText"/>
      </w:pPr>
    </w:p>
    <w:p w:rsidR="00346BFF" w:rsidRDefault="00346BFF" w:rsidP="00346BFF">
      <w:pPr>
        <w:pStyle w:val="PlainText"/>
      </w:pPr>
      <w:r>
        <w:t>Please let us know if you need anything further here.</w:t>
      </w:r>
    </w:p>
    <w:p w:rsidR="00346BFF" w:rsidRDefault="00346BFF" w:rsidP="00346BFF">
      <w:pPr>
        <w:pStyle w:val="PlainText"/>
      </w:pPr>
    </w:p>
    <w:p w:rsidR="00346BFF" w:rsidRDefault="00346BFF" w:rsidP="00346BFF">
      <w:pPr>
        <w:pStyle w:val="PlainText"/>
      </w:pPr>
      <w:r>
        <w:t>Thank you,</w:t>
      </w:r>
    </w:p>
    <w:p w:rsidR="00346BFF" w:rsidRDefault="00346BFF" w:rsidP="00346BFF">
      <w:pPr>
        <w:pStyle w:val="PlainText"/>
      </w:pPr>
    </w:p>
    <w:p w:rsidR="00346BFF" w:rsidRDefault="00346BFF" w:rsidP="00346BFF">
      <w:pPr>
        <w:pStyle w:val="PlainText"/>
      </w:pPr>
      <w:r>
        <w:t>Jeff</w:t>
      </w:r>
    </w:p>
    <w:p w:rsidR="00346BFF" w:rsidRDefault="00346BFF" w:rsidP="00346BFF">
      <w:pPr>
        <w:widowControl/>
        <w:adjustRightInd w:val="0"/>
        <w:rPr>
          <w:w w:val="99"/>
          <w:sz w:val="24"/>
          <w:szCs w:val="24"/>
        </w:rPr>
      </w:pPr>
    </w:p>
    <w:p w:rsidR="00346BFF" w:rsidRDefault="00346BFF" w:rsidP="00346BFF">
      <w:pPr>
        <w:rPr>
          <w:rFonts w:ascii="Times New Roman" w:eastAsia="Times New Roman" w:hAnsi="Times New Roman" w:cs="Times New Roman"/>
          <w:b/>
          <w:bCs/>
          <w:sz w:val="24"/>
          <w:szCs w:val="24"/>
        </w:rPr>
      </w:pPr>
    </w:p>
    <w:p w:rsidR="00346BFF" w:rsidRDefault="00346BFF" w:rsidP="00346BF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Revisit mod 7597:</w:t>
      </w:r>
      <w:r>
        <w:rPr>
          <w:rFonts w:ascii="Times New Roman" w:eastAsia="Times New Roman" w:hAnsi="Times New Roman" w:cs="Times New Roman"/>
          <w:sz w:val="24"/>
          <w:szCs w:val="24"/>
        </w:rPr>
        <w:t xml:space="preserve"> alt language mod A3 referencing ANSI/RESNET/ICC 301 Addendum A-2015 was approved; we would like to have alt language A4 reconsidered.  A4 makes the same service water heating calculation change as A3 but would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Change the chapter 6 [RE] reference listing for ANSI/RESNET/ICC 301 from the 2014 to 2019 version</w:t>
      </w:r>
      <w:r>
        <w:rPr>
          <w:rFonts w:ascii="Times New Roman" w:eastAsia="Times New Roman" w:hAnsi="Times New Roman" w:cs="Times New Roman"/>
          <w:sz w:val="24"/>
          <w:szCs w:val="24"/>
        </w:rPr>
        <w:br/>
        <w:t>- Since Addendum A-2015 is included in ANSI/RESNET/ICC 301-2019, remove "Addendum A-2015" language a) from the service water heating section of Table R405.5.2(1), b) from Section R406.4, and c) from chapter 6 [RE].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2) Reference </w:t>
      </w:r>
      <w:r>
        <w:rPr>
          <w:rFonts w:ascii="Times New Roman" w:eastAsia="Times New Roman" w:hAnsi="Times New Roman" w:cs="Times New Roman"/>
          <w:bCs/>
          <w:sz w:val="24"/>
          <w:szCs w:val="24"/>
        </w:rPr>
        <w:t>ANSI/RESNET/ICC 301-2019</w:t>
      </w:r>
      <w:r>
        <w:rPr>
          <w:rFonts w:ascii="Times New Roman" w:eastAsia="Times New Roman" w:hAnsi="Times New Roman" w:cs="Times New Roman"/>
          <w:b/>
          <w:bCs/>
          <w:sz w:val="24"/>
          <w:szCs w:val="24"/>
        </w:rPr>
        <w:t xml:space="preserve"> Addendum A-2019</w:t>
      </w:r>
      <w:r>
        <w:rPr>
          <w:rFonts w:ascii="Times New Roman" w:eastAsia="Times New Roman" w:hAnsi="Times New Roman" w:cs="Times New Roman"/>
          <w:sz w:val="24"/>
          <w:szCs w:val="24"/>
        </w:rPr>
        <w:t xml:space="preserve"> in chapter 6 [RE] and in ERI Section R406.4 as follows:</w:t>
      </w:r>
    </w:p>
    <w:p w:rsidR="00346BFF" w:rsidRDefault="00346BFF" w:rsidP="00346BFF">
      <w:pPr>
        <w:spacing w:before="100" w:beforeAutospacing="1"/>
        <w:ind w:left="360" w:right="36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R406.4 ERI-based compliance.</w:t>
      </w:r>
      <w:proofErr w:type="gramEnd"/>
    </w:p>
    <w:p w:rsidR="00346BFF" w:rsidRDefault="00346BFF" w:rsidP="00346BFF">
      <w:pPr>
        <w:spacing w:before="120" w:after="100" w:afterAutospacing="1"/>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ERI for the </w:t>
      </w:r>
      <w:r>
        <w:rPr>
          <w:rFonts w:ascii="Times New Roman" w:eastAsia="Times New Roman" w:hAnsi="Times New Roman" w:cs="Times New Roman"/>
          <w:i/>
          <w:sz w:val="24"/>
          <w:szCs w:val="24"/>
        </w:rPr>
        <w:t>rated design</w:t>
      </w:r>
      <w:r>
        <w:rPr>
          <w:rFonts w:ascii="Times New Roman" w:eastAsia="Times New Roman" w:hAnsi="Times New Roman" w:cs="Times New Roman"/>
          <w:sz w:val="24"/>
          <w:szCs w:val="24"/>
        </w:rPr>
        <w:t xml:space="preserve"> shall be determined in accordance with ANSI/RESNET/ICC 301, including Addendum A-201</w:t>
      </w:r>
      <w:r>
        <w:rPr>
          <w:rFonts w:ascii="Times New Roman" w:eastAsia="Times New Roman" w:hAnsi="Times New Roman" w:cs="Times New Roman"/>
          <w:strike/>
          <w:sz w:val="24"/>
          <w:szCs w:val="24"/>
        </w:rPr>
        <w:t>5</w:t>
      </w:r>
      <w:r>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rPr>
        <w:t>, and be shown to have an ERI less than or equal to the appropriate value listed in Table R406.4.</w:t>
      </w:r>
    </w:p>
    <w:p w:rsidR="00346BFF" w:rsidRDefault="00346BFF" w:rsidP="00346B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 other changes to section.]</w:t>
      </w:r>
    </w:p>
    <w:p w:rsidR="00346BFF" w:rsidRPr="00346BFF" w:rsidRDefault="00346BFF" w:rsidP="00346BFF">
      <w:pPr>
        <w:rPr>
          <w:rFonts w:ascii="Calibri" w:eastAsia="Calibri" w:hAnsi="Calibri" w:cs="Times New Roman"/>
        </w:rPr>
      </w:pPr>
      <w:r>
        <w:rPr>
          <w:rFonts w:ascii="Times New Roman" w:eastAsia="Times New Roman" w:hAnsi="Times New Roman" w:cs="Times New Roman"/>
          <w:b/>
          <w:bCs/>
          <w:sz w:val="24"/>
          <w:szCs w:val="24"/>
        </w:rPr>
        <w:t xml:space="preserve">Rationale for both changes: </w:t>
      </w:r>
      <w:r>
        <w:rPr>
          <w:rFonts w:ascii="Times New Roman" w:eastAsia="Times New Roman" w:hAnsi="Times New Roman" w:cs="Times New Roman"/>
          <w:sz w:val="24"/>
          <w:szCs w:val="24"/>
        </w:rPr>
        <w:t>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w:t>
      </w:r>
    </w:p>
    <w:p w:rsidR="00346BFF" w:rsidRPr="00346BFF" w:rsidRDefault="00346BFF" w:rsidP="00346BFF">
      <w:pPr>
        <w:widowControl/>
        <w:adjustRightInd w:val="0"/>
        <w:rPr>
          <w:w w:val="99"/>
          <w:sz w:val="24"/>
          <w:szCs w:val="24"/>
        </w:rPr>
      </w:pPr>
    </w:p>
    <w:p w:rsidR="00346BFF" w:rsidRPr="004F7063" w:rsidRDefault="004F7063" w:rsidP="00733A37">
      <w:pPr>
        <w:rPr>
          <w:b/>
          <w:w w:val="99"/>
          <w:sz w:val="24"/>
          <w:szCs w:val="24"/>
        </w:rPr>
      </w:pPr>
      <w:r>
        <w:rPr>
          <w:b/>
          <w:w w:val="99"/>
          <w:sz w:val="24"/>
          <w:szCs w:val="24"/>
        </w:rPr>
        <w:t xml:space="preserve">EN </w:t>
      </w:r>
      <w:r w:rsidRPr="004F7063">
        <w:rPr>
          <w:b/>
          <w:w w:val="99"/>
          <w:sz w:val="24"/>
          <w:szCs w:val="24"/>
        </w:rPr>
        <w:t xml:space="preserve">TAC Recommendations:  </w:t>
      </w:r>
      <w:r w:rsidR="007625E4">
        <w:rPr>
          <w:b/>
          <w:w w:val="99"/>
          <w:sz w:val="24"/>
          <w:szCs w:val="24"/>
        </w:rPr>
        <w:t xml:space="preserve">NAR </w:t>
      </w:r>
    </w:p>
    <w:p w:rsidR="004F7063" w:rsidRDefault="004F7063" w:rsidP="00733A37">
      <w:pPr>
        <w:rPr>
          <w:b/>
          <w:w w:val="99"/>
          <w:sz w:val="24"/>
          <w:szCs w:val="24"/>
        </w:rPr>
      </w:pPr>
    </w:p>
    <w:p w:rsidR="004F7063" w:rsidRPr="004F7063" w:rsidRDefault="004F7063" w:rsidP="00733A37">
      <w:pPr>
        <w:rPr>
          <w:w w:val="99"/>
          <w:sz w:val="24"/>
          <w:szCs w:val="24"/>
        </w:rPr>
      </w:pPr>
      <w:r>
        <w:rPr>
          <w:b/>
          <w:w w:val="99"/>
          <w:sz w:val="24"/>
          <w:szCs w:val="24"/>
        </w:rPr>
        <w:t>ER TAC Recommendations:</w:t>
      </w:r>
    </w:p>
    <w:p w:rsidR="00346BFF" w:rsidRDefault="00346BFF" w:rsidP="00733A37">
      <w:pPr>
        <w:rPr>
          <w:w w:val="99"/>
          <w:sz w:val="36"/>
          <w:szCs w:val="36"/>
        </w:rPr>
      </w:pPr>
    </w:p>
    <w:p w:rsidR="00733A37" w:rsidRDefault="00733A37" w:rsidP="00733A37">
      <w:pPr>
        <w:rPr>
          <w:w w:val="99"/>
          <w:sz w:val="36"/>
          <w:szCs w:val="36"/>
        </w:rPr>
      </w:pPr>
      <w:r w:rsidRPr="00935CAE">
        <w:rPr>
          <w:w w:val="99"/>
          <w:sz w:val="36"/>
          <w:szCs w:val="36"/>
        </w:rPr>
        <w:t xml:space="preserve">Appendix RD - </w:t>
      </w:r>
      <w:r w:rsidRPr="00935CAE">
        <w:rPr>
          <w:b/>
          <w:bCs/>
          <w:sz w:val="32"/>
          <w:szCs w:val="32"/>
        </w:rPr>
        <w:t>FORMS</w:t>
      </w:r>
      <w:r w:rsidRPr="00935CAE">
        <w:rPr>
          <w:w w:val="99"/>
          <w:sz w:val="36"/>
          <w:szCs w:val="36"/>
        </w:rPr>
        <w:t xml:space="preserve"> </w:t>
      </w:r>
      <w:r>
        <w:rPr>
          <w:w w:val="99"/>
          <w:sz w:val="36"/>
          <w:szCs w:val="36"/>
        </w:rPr>
        <w:t xml:space="preserve">– </w:t>
      </w:r>
    </w:p>
    <w:p w:rsidR="00733A37" w:rsidRDefault="00733A37" w:rsidP="00A854A3">
      <w:pPr>
        <w:rPr>
          <w:color w:val="FF0000"/>
          <w:u w:val="single"/>
        </w:rPr>
      </w:pPr>
    </w:p>
    <w:p w:rsidR="00733A37" w:rsidRDefault="00733A37" w:rsidP="00A854A3">
      <w:pPr>
        <w:rPr>
          <w:color w:val="FF0000"/>
          <w:u w:val="single"/>
        </w:rPr>
      </w:pPr>
    </w:p>
    <w:p w:rsidR="00A00C1D" w:rsidRPr="00310546" w:rsidRDefault="00310546" w:rsidP="00A854A3">
      <w:pPr>
        <w:rPr>
          <w:color w:val="FF0000"/>
          <w:u w:val="single"/>
        </w:rPr>
      </w:pPr>
      <w:r w:rsidRPr="00310546">
        <w:rPr>
          <w:color w:val="FF0000"/>
          <w:u w:val="single"/>
        </w:rPr>
        <w:t>EN</w:t>
      </w:r>
      <w:r w:rsidR="005B2B12">
        <w:rPr>
          <w:color w:val="FF0000"/>
          <w:u w:val="single"/>
        </w:rPr>
        <w:t>-R</w:t>
      </w:r>
      <w:r w:rsidR="00A13072">
        <w:rPr>
          <w:color w:val="FF0000"/>
          <w:u w:val="single"/>
        </w:rPr>
        <w:t>E</w:t>
      </w:r>
      <w:r w:rsidR="005B2B12">
        <w:rPr>
          <w:color w:val="FF0000"/>
          <w:u w:val="single"/>
        </w:rPr>
        <w:t>-RD-</w:t>
      </w:r>
      <w:r w:rsidRPr="00310546">
        <w:rPr>
          <w:color w:val="FF0000"/>
          <w:u w:val="single"/>
        </w:rPr>
        <w:t xml:space="preserve"> </w:t>
      </w:r>
      <w:r w:rsidR="00A00C1D" w:rsidRPr="00310546">
        <w:rPr>
          <w:color w:val="FF0000"/>
          <w:u w:val="single"/>
        </w:rPr>
        <w:t>Comment #1</w:t>
      </w:r>
    </w:p>
    <w:p w:rsidR="00786584" w:rsidRPr="00A854A3" w:rsidRDefault="00786584" w:rsidP="00A854A3">
      <w:pPr>
        <w:rPr>
          <w:color w:val="FF0000"/>
        </w:rPr>
      </w:pPr>
    </w:p>
    <w:p w:rsidR="00572657" w:rsidRDefault="00572657" w:rsidP="00572657">
      <w:pPr>
        <w:pStyle w:val="PlainText"/>
      </w:pPr>
      <w:r>
        <w:t xml:space="preserve">From: Jeff Sonne [mailto:jeff@fsec.ucf.edu] </w:t>
      </w:r>
      <w:r>
        <w:br/>
        <w:t>Sent: Thursday, October 3, 2019 5:25 PM</w:t>
      </w:r>
      <w:r>
        <w:br/>
        <w:t>To: Madani, Mo</w:t>
      </w:r>
      <w:r>
        <w:br/>
        <w:t>Subject: Mod 7677 Minor Edits</w:t>
      </w:r>
    </w:p>
    <w:p w:rsidR="00572657" w:rsidRDefault="00572657" w:rsidP="00572657">
      <w:pPr>
        <w:pStyle w:val="PlainText"/>
      </w:pPr>
    </w:p>
    <w:p w:rsidR="00572657" w:rsidRDefault="00572657" w:rsidP="00572657">
      <w:pPr>
        <w:pStyle w:val="PlainText"/>
      </w:pPr>
      <w:r>
        <w:t>Hi Mo,</w:t>
      </w:r>
    </w:p>
    <w:p w:rsidR="00572657" w:rsidRDefault="00572657" w:rsidP="00572657">
      <w:pPr>
        <w:pStyle w:val="PlainText"/>
      </w:pPr>
    </w:p>
    <w:p w:rsidR="00572657" w:rsidRDefault="00572657" w:rsidP="00572657">
      <w:pPr>
        <w:pStyle w:val="PlainText"/>
      </w:pPr>
      <w:r>
        <w:t>I've attached mod 7677 with a few minor edits that we'd appreciate having considered during one of the remaining code change workshops.</w:t>
      </w:r>
    </w:p>
    <w:p w:rsidR="00572657" w:rsidRDefault="00572657" w:rsidP="00572657">
      <w:pPr>
        <w:pStyle w:val="PlainText"/>
      </w:pPr>
    </w:p>
    <w:p w:rsidR="00572657" w:rsidRDefault="00572657" w:rsidP="00572657">
      <w:pPr>
        <w:pStyle w:val="PlainText"/>
      </w:pPr>
      <w:r w:rsidRPr="00572657">
        <w:rPr>
          <w:color w:val="FF0000"/>
        </w:rPr>
        <w:t>For the fourth line of the test data entry section, we've added the word "others",</w:t>
      </w:r>
      <w:r>
        <w:t xml:space="preserve"> so it now reads </w:t>
      </w:r>
      <w:r w:rsidRPr="00572657">
        <w:rPr>
          <w:color w:val="FF0000"/>
        </w:rPr>
        <w:t>"Sum of any others.</w:t>
      </w:r>
      <w:r>
        <w:t xml:space="preserve">"  We also removed an extra space in </w:t>
      </w:r>
      <w:r w:rsidRPr="00572657">
        <w:rPr>
          <w:color w:val="FF0000"/>
        </w:rPr>
        <w:t>the word "Results"</w:t>
      </w:r>
      <w:r>
        <w:t xml:space="preserve"> near the top of the report and made a few slight text realignments to improve appearance.  No other changes to the version previously approved by the Commission.</w:t>
      </w:r>
    </w:p>
    <w:p w:rsidR="00572657" w:rsidRDefault="00572657" w:rsidP="00572657">
      <w:pPr>
        <w:pStyle w:val="PlainText"/>
      </w:pPr>
    </w:p>
    <w:p w:rsidR="00572657" w:rsidRDefault="00572657" w:rsidP="00572657">
      <w:pPr>
        <w:pStyle w:val="PlainText"/>
      </w:pPr>
      <w:r>
        <w:t>Please let me know if you need anything further.</w:t>
      </w:r>
    </w:p>
    <w:p w:rsidR="00572657" w:rsidRDefault="00572657" w:rsidP="00572657">
      <w:pPr>
        <w:pStyle w:val="PlainText"/>
      </w:pPr>
    </w:p>
    <w:p w:rsidR="00572657" w:rsidRDefault="00572657" w:rsidP="00572657">
      <w:pPr>
        <w:pStyle w:val="PlainText"/>
      </w:pPr>
      <w:r>
        <w:t>Thank you,</w:t>
      </w:r>
    </w:p>
    <w:p w:rsidR="00572657" w:rsidRDefault="00572657" w:rsidP="00572657">
      <w:pPr>
        <w:pStyle w:val="PlainText"/>
      </w:pPr>
    </w:p>
    <w:p w:rsidR="00572657" w:rsidRDefault="00572657" w:rsidP="00572657">
      <w:pPr>
        <w:pStyle w:val="PlainText"/>
      </w:pPr>
      <w:r>
        <w:t>Jeff</w:t>
      </w:r>
    </w:p>
    <w:p w:rsidR="00572657" w:rsidRDefault="00572657" w:rsidP="00572657">
      <w:pPr>
        <w:pStyle w:val="PlainText"/>
      </w:pPr>
    </w:p>
    <w:p w:rsidR="00572657" w:rsidRDefault="00572657" w:rsidP="00572657">
      <w:pPr>
        <w:pStyle w:val="PlainText"/>
      </w:pPr>
      <w:r>
        <w:t>--</w:t>
      </w:r>
    </w:p>
    <w:p w:rsidR="00572657" w:rsidRDefault="00572657" w:rsidP="00572657">
      <w:pPr>
        <w:pStyle w:val="PlainText"/>
      </w:pPr>
      <w:r>
        <w:t>Jeff Sonne</w:t>
      </w:r>
    </w:p>
    <w:p w:rsidR="00572657" w:rsidRDefault="00572657" w:rsidP="00572657">
      <w:pPr>
        <w:pStyle w:val="PlainText"/>
      </w:pPr>
      <w:r>
        <w:t>Senior Research Engineer</w:t>
      </w:r>
    </w:p>
    <w:p w:rsidR="00572657" w:rsidRDefault="00572657" w:rsidP="00572657">
      <w:pPr>
        <w:pStyle w:val="PlainText"/>
      </w:pPr>
      <w:r>
        <w:t>Buildings Research Division</w:t>
      </w:r>
    </w:p>
    <w:p w:rsidR="00572657" w:rsidRDefault="00572657" w:rsidP="00572657">
      <w:pPr>
        <w:pStyle w:val="PlainText"/>
      </w:pPr>
      <w:r>
        <w:t>Florida Solar Energy Center</w:t>
      </w:r>
    </w:p>
    <w:p w:rsidR="00572657" w:rsidRDefault="00572657" w:rsidP="00572657">
      <w:pPr>
        <w:pStyle w:val="PlainText"/>
      </w:pPr>
      <w:r>
        <w:t>A Research Institute of the University of Central Florida</w:t>
      </w:r>
    </w:p>
    <w:p w:rsidR="00572657" w:rsidRDefault="00572657" w:rsidP="00572657">
      <w:pPr>
        <w:pStyle w:val="PlainText"/>
      </w:pPr>
      <w:r>
        <w:t>1679 Clearlake Road</w:t>
      </w:r>
    </w:p>
    <w:p w:rsidR="00572657" w:rsidRDefault="00572657" w:rsidP="00572657">
      <w:pPr>
        <w:pStyle w:val="PlainText"/>
      </w:pPr>
      <w:r>
        <w:t>Cocoa, FL 32922</w:t>
      </w:r>
    </w:p>
    <w:p w:rsidR="00572657" w:rsidRDefault="00572657" w:rsidP="00572657">
      <w:pPr>
        <w:pStyle w:val="PlainText"/>
      </w:pPr>
      <w:r>
        <w:t>321-638-1406</w:t>
      </w:r>
    </w:p>
    <w:p w:rsidR="0067327A" w:rsidRDefault="00A854A3" w:rsidP="00572657">
      <w:pPr>
        <w:spacing w:before="72"/>
        <w:jc w:val="both"/>
        <w:rPr>
          <w:b/>
          <w:sz w:val="32"/>
        </w:rPr>
      </w:pPr>
      <w:r>
        <w:rPr>
          <w:b/>
          <w:sz w:val="32"/>
        </w:rPr>
        <w:br w:type="page"/>
      </w:r>
      <w:r w:rsidR="00F548B0">
        <w:rPr>
          <w:noProof/>
        </w:rPr>
        <w:lastRenderedPageBreak/>
        <mc:AlternateContent>
          <mc:Choice Requires="wpg">
            <w:drawing>
              <wp:anchor distT="0" distB="0" distL="114300" distR="114300" simplePos="0" relativeHeight="503309720" behindDoc="1" locked="0" layoutInCell="1" allowOverlap="1">
                <wp:simplePos x="0" y="0"/>
                <wp:positionH relativeFrom="page">
                  <wp:posOffset>2921635</wp:posOffset>
                </wp:positionH>
                <wp:positionV relativeFrom="page">
                  <wp:posOffset>4018915</wp:posOffset>
                </wp:positionV>
                <wp:extent cx="4307205" cy="1198245"/>
                <wp:effectExtent l="6985" t="8890" r="635" b="254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198245"/>
                          <a:chOff x="4601" y="6329"/>
                          <a:chExt cx="6783" cy="1887"/>
                        </a:xfrm>
                      </wpg:grpSpPr>
                      <wps:wsp>
                        <wps:cNvPr id="18" name="Rectangle 16"/>
                        <wps:cNvSpPr>
                          <a:spLocks noChangeArrowheads="1"/>
                        </wps:cNvSpPr>
                        <wps:spPr bwMode="auto">
                          <a:xfrm>
                            <a:off x="4608" y="6336"/>
                            <a:ext cx="6768" cy="187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608" y="6336"/>
                            <a:ext cx="6768" cy="187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08" y="6575"/>
                            <a:ext cx="231" cy="231"/>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3"/>
                        <wps:cNvSpPr>
                          <a:spLocks/>
                        </wps:cNvSpPr>
                        <wps:spPr bwMode="auto">
                          <a:xfrm>
                            <a:off x="9072" y="7845"/>
                            <a:ext cx="1512" cy="216"/>
                          </a:xfrm>
                          <a:custGeom>
                            <a:avLst/>
                            <a:gdLst>
                              <a:gd name="T0" fmla="+- 0 9072 9072"/>
                              <a:gd name="T1" fmla="*/ T0 w 1512"/>
                              <a:gd name="T2" fmla="+- 0 7845 7845"/>
                              <a:gd name="T3" fmla="*/ 7845 h 216"/>
                              <a:gd name="T4" fmla="+- 0 9288 9072"/>
                              <a:gd name="T5" fmla="*/ T4 w 1512"/>
                              <a:gd name="T6" fmla="+- 0 7845 7845"/>
                              <a:gd name="T7" fmla="*/ 7845 h 216"/>
                              <a:gd name="T8" fmla="+- 0 9288 9072"/>
                              <a:gd name="T9" fmla="*/ T8 w 1512"/>
                              <a:gd name="T10" fmla="+- 0 8061 7845"/>
                              <a:gd name="T11" fmla="*/ 8061 h 216"/>
                              <a:gd name="T12" fmla="+- 0 9072 9072"/>
                              <a:gd name="T13" fmla="*/ T12 w 1512"/>
                              <a:gd name="T14" fmla="+- 0 8061 7845"/>
                              <a:gd name="T15" fmla="*/ 8061 h 216"/>
                              <a:gd name="T16" fmla="+- 0 9072 9072"/>
                              <a:gd name="T17" fmla="*/ T16 w 1512"/>
                              <a:gd name="T18" fmla="+- 0 7845 7845"/>
                              <a:gd name="T19" fmla="*/ 7845 h 216"/>
                              <a:gd name="T20" fmla="+- 0 10368 9072"/>
                              <a:gd name="T21" fmla="*/ T20 w 1512"/>
                              <a:gd name="T22" fmla="+- 0 7845 7845"/>
                              <a:gd name="T23" fmla="*/ 7845 h 216"/>
                              <a:gd name="T24" fmla="+- 0 10584 9072"/>
                              <a:gd name="T25" fmla="*/ T24 w 1512"/>
                              <a:gd name="T26" fmla="+- 0 7845 7845"/>
                              <a:gd name="T27" fmla="*/ 7845 h 216"/>
                              <a:gd name="T28" fmla="+- 0 10584 9072"/>
                              <a:gd name="T29" fmla="*/ T28 w 1512"/>
                              <a:gd name="T30" fmla="+- 0 8061 7845"/>
                              <a:gd name="T31" fmla="*/ 8061 h 216"/>
                              <a:gd name="T32" fmla="+- 0 10368 9072"/>
                              <a:gd name="T33" fmla="*/ T32 w 1512"/>
                              <a:gd name="T34" fmla="+- 0 8061 7845"/>
                              <a:gd name="T35" fmla="*/ 8061 h 216"/>
                              <a:gd name="T36" fmla="+- 0 10368 9072"/>
                              <a:gd name="T37" fmla="*/ T36 w 1512"/>
                              <a:gd name="T38" fmla="+- 0 7845 7845"/>
                              <a:gd name="T39" fmla="*/ 78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12" h="216">
                                <a:moveTo>
                                  <a:pt x="0" y="0"/>
                                </a:moveTo>
                                <a:lnTo>
                                  <a:pt x="216" y="0"/>
                                </a:lnTo>
                                <a:lnTo>
                                  <a:pt x="216" y="216"/>
                                </a:lnTo>
                                <a:lnTo>
                                  <a:pt x="0" y="216"/>
                                </a:lnTo>
                                <a:lnTo>
                                  <a:pt x="0" y="0"/>
                                </a:lnTo>
                                <a:close/>
                                <a:moveTo>
                                  <a:pt x="1296" y="0"/>
                                </a:moveTo>
                                <a:lnTo>
                                  <a:pt x="1512" y="0"/>
                                </a:lnTo>
                                <a:lnTo>
                                  <a:pt x="1512" y="216"/>
                                </a:lnTo>
                                <a:lnTo>
                                  <a:pt x="1296" y="216"/>
                                </a:lnTo>
                                <a:lnTo>
                                  <a:pt x="129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30.05pt;margin-top:316.45pt;width:339.15pt;height:94.35pt;z-index:-6760;mso-position-horizontal-relative:page;mso-position-vertical-relative:page" coordorigin="4601,6329" coordsize="6783,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Ewg7AYAAE4bAAAOAAAAZHJzL2Uyb0RvYy54bWzsWW1v2zYQ/j5g/4HQ&#10;xw2uRUnWG+oUqR0XBbKtWL0fQEuyJVQSNUqOkw3777sjJZlyLMdoh2IrliCOJJ6Oz91zxzvSr988&#10;Fjl5SESd8XJu0FemQZIy4nFW7ubGb+vVxDdI3bAyZjkvk7nxlNTGm5vvv3t9qMLE4inP40QQUFLW&#10;4aGaG2nTVOF0WkdpUrD6Fa+SEga3XBSsgVuxm8aCHUB7kU8t03SnBy7iSvAoqWt4ulSDxo3Uv90m&#10;UfPLdlsnDcnnBmBr5KeQnxv8nN68ZuFOsCrNohYG+wwUBctKmLRXtWQNI3uRPVNVZJHgNd82ryJe&#10;TPl2m0WJtAGsoeaJNe8E31fSll142FW9m8C1J376bLXRzw8fBMli4M4zSMkK4EhOS6iFzjlUuxBk&#10;3onqY/VBKAvh8p5Hn2oYnp6O4/1OCZPN4Scegz62b7h0zuNWFKgCzCaPkoOnnoPksSERPHRs07PM&#10;mUEiGKM08C1npliKUqAS33NckxoEhl3bCrqxu/Z91/Pt9mXf93B0ykI1sQTbgkPLIOLqo1PrL3Pq&#10;x5RVieSqRod1ToXwV079FUKRlbs8IdRVjpVynVdr5VJS8kUKYsmtEPyQJiwGWFRagXhBsXoBb2og&#10;5EUfg68AgvSVLedlYedp13NhSLrZ9yTZvadYWIm6eZfwguDF3BCAXlLIHu7rRjm1E0FGa55n8SrL&#10;c3kjdptFLsgDg6RbmPjb8jAQy0sULjm+pjSqJ4AP5sAxRCqT6M+AWo751gomK9f3Js7KmU0Cz/Qn&#10;Jg3eBq7pBM5y9RcCpE6YZnGclPdZmXQJTZ3ruG2XFpWKMqXJYW4EM2smbR+gr3UjTflzzsgia2B9&#10;y7Nibvi9EAuR2bsyBrNZ2LAsV9fTIXwZuuCD7r/0CgSxol5F8IbHTxAGggNJsL7BSgwXKRd/GOQA&#10;q9rcqH/fM5EYJH9fQigF1HFwGZQ3zgwyzSBCH9noI6yMQNXcaAyiLheNWjr3lch2KcxEpWNKfgsp&#10;vs1kYCA+hUouDzLJvla2BWeyTa4eg+SBcP1vZ1ufMyzMSxmiQOvXClGYss3N51lqBnf+ne9MHMu9&#10;mzjmcjm5XS2cibui3mxpLxeLJR1mKeb+l2cp4hlPzpX8eZ6cWraplQuWv28k26osCuGv9SxcPVv/&#10;Xm6s4K1mjyuHas6Kq3QUTHzaVxPobSrWZJssz5on2adBdCKo8uFDFmEfgTfHMonLkCqTMIyzEuog&#10;YZ2UegeqUhbJzuNYJusKKhOuQ8dHzyrnUMsUbwc4NnlWdbULr1uLYak76bLOOE11cEse7YukbFRL&#10;KpIcjOdlnWZVDetrmBSbJIYi+j5W6+W5Cmf5t6YZWG8ni5m5gNzx7ia3geNNPPPOc0zHpwu66HJn&#10;XyfgBpYvq+zLk0eV6a5CP0sAFqJLZIaJCJsYWbPqRiRNlOLjLaRw+xwSqB+Qbj56Fp1+XcMCZV01&#10;LDOvbfwAk2wNLRtoxn4FL1TH0HWUXS9yZbuiLaDnuAi+vXWs8z/UZLyEv69Uky1MTbmtwB5BdsmE&#10;2kjf+ZqMvA5G8OaqyAlg4yAjx/O7LUMXOXQGuxkVOqr71jrdaK86XYzlrruFfVzcVrdd3MJfwxq1&#10;LXLYHf44ISbB2eQHmoLynRjYq8R+mJK1SQ5ETn4iBGg0XQiYHFEfdcFOptclhVJiKQP0GZ1OSgGz&#10;fP8sMNhT9crWzggwtxOSukaBwV6x1zUODBJZszIYAwZdW69s7Y8Ao0P3+6ZLz7qM6v6XUmd9hvGg&#10;YxtlU6dgTa0xdEMOxtHpJFxAN6RhPNZ0HtbUHUM3JGKUVaozMU4rVmvNd9S03fMRh7l/ZNYaTYYh&#10;F6PwLJ2LC/CGXFBz5jtnEwK2dTq8sZSwhmSMw9PJuABvSMYFeDoba2ssMewhG6Ohh8WzJ2M89Owh&#10;GePk2joba3ssM+whG+PwdDIuwBuScQGezsbaHksNe8jGKLm2TsaQXKglfbVgKZQNudZHj2VbQeAK&#10;ts9wZmfKLVrFazzEWgMd0MqsZSkEFSCFdWREGJyDwt151mVhgIrCsBJiMX1JNRRjJS67rZfFwa9S&#10;uzx5e1EclwAUh9y9BgympBS/zlI4/pPifT942TEYsqjdvs5UuzUVuNewK5NbbvFc7PRoWRgEjpY3&#10;qi+AbRCGBFKLl7hZV81ICm0slHIcKPhDsuZSpDk5F4XJjqN5qUvh22hN17l3o93/SurqpNq2AfR1&#10;491/JQeLCOi6Tup0xijndQIe0rEqrdQKhiDHjFE+edGaXuwloP3EVwuOGQUeQ+JkIvVkYgxobaO2&#10;nfgHzmPg0L89GRw7Jfz/CObff+Apv2yAL21k4LRfMOG3Qvo9XOtfg93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MUY1+IAAAAMAQAADwAAAGRycy9kb3ducmV2LnhtbEyPwWrD&#10;MBBE74X+g9hCb40sOzWuazmE0PYUCk0KpTfF2tgm1spYiu38fZVTc1zmMfO2WM2mYyMOrrUkQSwi&#10;YEiV1S3VEr73708ZMOcVadVZQgkXdLAq7+8KlWs70ReOO1+zUEIuVxIa7/ucc1c1aJRb2B4pZEc7&#10;GOXDOdRcD2oK5abjcRSl3KiWwkKjetw0WJ12ZyPhY1LTOhFv4/Z03Fx+98+fP1uBUj4+zOtXYB5n&#10;/w/DVT+oQxmcDvZM2rFOwjKNREAlpEn8AuxKiCRbAjtIyGKRAi8LfvtE+QcAAP//AwBQSwMECgAA&#10;AAAAAAAhAGukFOFNAwAATQMAABQAAABkcnMvbWVkaWEvaW1hZ2UxLnBuZ4lQTkcNChoKAAAADUlI&#10;RFIAAAAfAAAAHggGAAAA1PLFnAAAAAZiS0dEAP8A/wD/oL2nkwAAAAlwSFlzAAAOxAAADsQBlSsO&#10;GwAAAu1JREFUSInNlztPIlEcxc+lM0BCtvABGYMJ9KPZmWKrfRViwdisW+hngI/A8A20EQstYLcQ&#10;O8EOxYpmRsR6MWtE3I0mBAy23LPNDnHxsbPrinuS08wk9zd3bvK/5wiScKNOpxM4OjpSDw8PZxzX&#10;6/VoNBqtz8zMHDpWVfUoEAh0XC1K8kFXKpVXqqrWAHDQIyMjt54BoKqqtUql8up3a9/7otvt+pLJ&#10;5LIQQgJgMBhkPB6naZosFApsNpuUUvLs7Izb29s0TZPxeJzBYJAAKISQyWRy+fr62vtH8FKp9D4c&#10;Dp8AoN/vZyaTYa/Xoxv1ej2urq7S5/MRAKempr7u7u6+cwVPpVKm8/tisRgbjYYr6KBOT085Ozvb&#10;PwrTNFMPwsvl8hsA9Hq9zGazlFL+FdiRlJLZbJZer5dCCLm/v//6Tni73Q4oitIAwI2NjUdBB7W+&#10;vk4AVBSl0W63A7fgi4uLnwFwfn7+0TselJSShmEQAJeWlj79As/n8wsAODY2xsvLy38KdnRxccHR&#10;0VEC4NbW1oc+PBKJ1AFwZ2fnScCOisUiATAajX4hCbRarRcAODk5+aRgR4qiEABbrdYLj23bGgBo&#10;muZqIj5WDufg4OBlH67r+lDgDse2bc1jWZZ+84ueWg7Hsiwd4+Pj34UQvLq6GsqZdzodCiE4MTHx&#10;zTOU7d4hksKjaZpNEtVqdSjQarUKktB13fLoum4BgG3bQ4E7HF3XLY+maTYAWJY1FLjD0TTNftYh&#10;87zjlSQ2Nzc/YogXSz6fX+B/caXyucMESezt7b3FzxiVy+X+SYzK5XL9GFUul9/wrhjl+GaAnJub&#10;++sA2Wg0GIvF+gEylUqZgyxX0Xltbe2PonMmk6Hf7ycAhsPhk1Kp9P4uzoOlIZFIrDilIRQK0TAM&#10;ptNpFotFnp+fU0rJZrPJQqHAdDpNwzAYCoX6pSGRSKx0u13ffYxnrUuCdF8Ua7Xa9M2ieHx8HIlE&#10;Isc3i+L09HTNbVH8AQakYWiog/gjAAAAAElFTkSuQmCCUEsBAi0AFAAGAAgAAAAhALGCZ7YKAQAA&#10;EwIAABMAAAAAAAAAAAAAAAAAAAAAAFtDb250ZW50X1R5cGVzXS54bWxQSwECLQAUAAYACAAAACEA&#10;OP0h/9YAAACUAQAACwAAAAAAAAAAAAAAAAA7AQAAX3JlbHMvLnJlbHNQSwECLQAUAAYACAAAACEA&#10;eSRMIOwGAABOGwAADgAAAAAAAAAAAAAAAAA6AgAAZHJzL2Uyb0RvYy54bWxQSwECLQAUAAYACAAA&#10;ACEAqiYOvrwAAAAhAQAAGQAAAAAAAAAAAAAAAABSCQAAZHJzL19yZWxzL2Uyb0RvYy54bWwucmVs&#10;c1BLAQItABQABgAIAAAAIQBExRjX4gAAAAwBAAAPAAAAAAAAAAAAAAAAAEUKAABkcnMvZG93bnJl&#10;di54bWxQSwECLQAKAAAAAAAAACEAa6QU4U0DAABNAwAAFAAAAAAAAAAAAAAAAABUCwAAZHJzL21l&#10;ZGlhL2ltYWdlMS5wbmdQSwUGAAAAAAYABgB8AQAA0w4AAAAA&#10;">
                <v:rect id="Rectangle 16" o:spid="_x0000_s1027"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4+QMMA&#10;AADbAAAADwAAAGRycy9kb3ducmV2LnhtbESPT2sCQQzF7wW/wxChtzqrFilbR5FCtbfiH3oOO+nu&#10;6k5mmYm6/fbNodBbwnt575flegiduVHKbWQH00kBhriKvuXawen4/vQCJguyxy4yOfihDOvV6GGJ&#10;pY933tPtILXREM4lOmhE+tLaXDUUME9iT6zad0wBRddUW5/wruGhs7OiWNiALWtDgz29NVRdDtfg&#10;wB4XSS7z5/l5L3m2Cdft7rP6cu5xPGxewQgN8m/+u/7wiq+w+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4+QMMAAADbAAAADwAAAAAAAAAAAAAAAACYAgAAZHJzL2Rv&#10;d25yZXYueG1sUEsFBgAAAAAEAAQA9QAAAIgDAAAAAA==&#10;" fillcolor="silver" stroked="f"/>
                <v:rect id="Rectangle 15" o:spid="_x0000_s1028"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qJ8EA&#10;AADbAAAADwAAAGRycy9kb3ducmV2LnhtbERPTWsCMRC9F/wPYQrealIRaVejiCiIp3bdQ72Nm3Gz&#10;uJksm7hu/31TKPQ2j/c5y/XgGtFTF2rPGl4nCgRx6U3NlYbitH95AxEissHGM2n4pgDr1ehpiZnx&#10;D/6kPo+VSCEcMtRgY2wzKUNpyWGY+JY4cVffOYwJdpU0HT5SuGvkVKm5dFhzarDY0tZSecvvTsN5&#10;OBZ4VB/17FJ+zXfbXNm+KbQePw+bBYhIQ/wX/7kPJs1/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4qifBAAAA2wAAAA8AAAAAAAAAAAAAAAAAmAIAAGRycy9kb3du&#10;cmV2LnhtbFBLBQYAAAAABAAEAPUAAACG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4708;top:6575;width:23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NZHBAAAA2wAAAA8AAABkcnMvZG93bnJldi54bWxET0tuwjAQ3SNxB2uQ2KDiEFTUBgxC/Fp1&#10;BZQDDPGQBOJxFBsIt8cLJJZP7z+ZNaYUN6pdYVnBoB+BIE6tLjhTcPhff3yBcB5ZY2mZFDzIwWza&#10;bk0w0fbOO7rtfSZCCLsEFeTeV4mULs3JoOvbijhwJ1sb9AHWmdQ13kO4KWUcRSNpsODQkGNFi5zS&#10;y/5qFGyOhRz+Nasl/UTxufe93K4+7VapbqeZj0F4avxb/HL/agVxWB++hB8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SNZHBAAAA2wAAAA8AAAAAAAAAAAAAAAAAnwIA&#10;AGRycy9kb3ducmV2LnhtbFBLBQYAAAAABAAEAPcAAACNAwAAAAA=&#10;">
                  <v:imagedata r:id="rId10" o:title=""/>
                </v:shape>
                <v:shape id="AutoShape 13" o:spid="_x0000_s1030" style="position:absolute;left:9072;top:7845;width:1512;height:216;visibility:visible;mso-wrap-style:square;v-text-anchor:top" coordsize="151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vG8EA&#10;AADbAAAADwAAAGRycy9kb3ducmV2LnhtbESPQYvCMBSE78L+h/AWvNnUHhapRhFZUWQvan7Ao3m2&#10;1ealNNm2++/NguBxmJlvmNVmtI3oqfO1YwXzJAVBXDhTc6lAX/ezBQgfkA02jknBH3nYrD8mK8yN&#10;G/hM/SWUIkLY56igCqHNpfRFRRZ94lri6N1cZzFE2ZXSdDhEuG1klqZf0mLNcaHClnYVFY/Lr1Vw&#10;R53px+FHj1mLe734xn44nZSafo7bJYhAY3iHX+2jUZDN4f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b7xvBAAAA2wAAAA8AAAAAAAAAAAAAAAAAmAIAAGRycy9kb3du&#10;cmV2LnhtbFBLBQYAAAAABAAEAPUAAACGAwAAAAA=&#10;" path="m,l216,r,216l,216,,xm1296,r216,l1512,216r-216,l1296,xe" filled="f" strokeweight=".72pt">
                  <v:path arrowok="t" o:connecttype="custom" o:connectlocs="0,7845;216,7845;216,8061;0,8061;0,7845;1296,7845;1512,7845;1512,8061;1296,8061;1296,7845" o:connectangles="0,0,0,0,0,0,0,0,0,0"/>
                </v:shape>
                <w10:wrap anchorx="page" anchory="page"/>
              </v:group>
            </w:pict>
          </mc:Fallback>
        </mc:AlternateContent>
      </w:r>
      <w:r w:rsidR="00F548B0">
        <w:rPr>
          <w:noProof/>
        </w:rPr>
        <mc:AlternateContent>
          <mc:Choice Requires="wpg">
            <w:drawing>
              <wp:anchor distT="0" distB="0" distL="114300" distR="114300" simplePos="0" relativeHeight="503309744" behindDoc="1" locked="0" layoutInCell="1" allowOverlap="1">
                <wp:simplePos x="0" y="0"/>
                <wp:positionH relativeFrom="page">
                  <wp:posOffset>2921635</wp:posOffset>
                </wp:positionH>
                <wp:positionV relativeFrom="page">
                  <wp:posOffset>5280660</wp:posOffset>
                </wp:positionV>
                <wp:extent cx="4307205" cy="1673860"/>
                <wp:effectExtent l="6985" t="3810" r="635" b="825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673860"/>
                          <a:chOff x="4601" y="8316"/>
                          <a:chExt cx="6783" cy="2636"/>
                        </a:xfrm>
                      </wpg:grpSpPr>
                      <wps:wsp>
                        <wps:cNvPr id="11" name="Rectangle 11"/>
                        <wps:cNvSpPr>
                          <a:spLocks noChangeArrowheads="1"/>
                        </wps:cNvSpPr>
                        <wps:spPr bwMode="auto">
                          <a:xfrm>
                            <a:off x="4608" y="8323"/>
                            <a:ext cx="6768" cy="26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4608" y="8323"/>
                            <a:ext cx="6768" cy="262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9"/>
                        <wps:cNvSpPr>
                          <a:spLocks noChangeArrowheads="1"/>
                        </wps:cNvSpPr>
                        <wps:spPr bwMode="auto">
                          <a:xfrm>
                            <a:off x="5184"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5184"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
                        <wps:cNvSpPr>
                          <a:spLocks noChangeArrowheads="1"/>
                        </wps:cNvSpPr>
                        <wps:spPr bwMode="auto">
                          <a:xfrm>
                            <a:off x="8352"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8352"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05pt;margin-top:415.8pt;width:339.15pt;height:131.8pt;z-index:-6736;mso-position-horizontal-relative:page;mso-position-vertical-relative:page" coordorigin="4601,8316" coordsize="6783,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CN+gMAAH4XAAAOAAAAZHJzL2Uyb0RvYy54bWzsWNtu4zYQfS/QfyD4ruhiWpaEKIusL0GB&#10;tLvYbT+AlqgLKpEqKUdJi/57h6Ts2E7SFruFgS3kAIqo4WXmzBwOOdfvHtsGPTCpasFT7F95GDGe&#10;ibzmZYp/+XnjRBipnvKcNoKzFD8xhd/dfP/d9dAlLBCVaHImEUzCVTJ0Ka76vktcV2UVa6m6Eh3j&#10;ICyEbGkPTVm6uaQDzN42buB5oTsImXdSZEwp+LqyQnxj5i8KlvUfikKxHjUpBt1685TmudVP9+aa&#10;JqWkXVVnoxr0C7Roac1h0cNUK9pTtJP1i6naOpNCiaK/ykTriqKoM2ZsAGt878yaOyl2nbGlTIay&#10;O8AE0J7h9MXTZj89fJSozsF3AA+nLfjILIvmGpuhKxPocie7z91HaQ2E13uR/apA7J7Ldbu0ndF2&#10;+FHkMB3d9cJg81jIVk8BVqNH44KngwvYY48y+Ehm3iLw5hhlIPPDxSwKRydlFXhSjyOh52ME4mjm&#10;h9aBWbUex4eLaGYHB+HMSF2a2IWNsqNy2jIIOPWMqfo6TD9XtGPGVUoDtscUFLWYfoJIpLxsGPJ9&#10;C6zpt0dVWUgRF8sKurFbKcVQMZqDWqY/KH80QDcUOOQfMQasgIAGq2BmsdojHS5CEGmYgzCwa+yR&#10;okknVX/HRIv0S4olaG9cSB/uVa8d/9xFe1SJps43ddOYhiy3y0aiBwqcW3r6T68MQ066NVx35kIP&#10;s2L7BfSDNbRMa2o49EfsB8R7H8TOJowWDtmQuRMvvMjx/Ph9HHokJqvNn1pBnyRVneeM39ec7fns&#10;k3/n23FnsUw0jEZDiuN5MDe2n2ivjo30zO81I9u6h+2tqVuI1kMnmmjPrnkOZtOkp3Vj391T9Q1k&#10;gMH+v0HFxIF2vY3grcifIAykACcBf2EjhpdKyN8xGmBTS7H6bUclw6j5gUMoxT4hehc0DTIHpmEk&#10;jyXbYwnlGUyV4h4j+7rs7c6562RdVrCSb4Dh4hYoXtQmMHRoWq1A75Fkl2Jb8ArbTOydkAfi8Ntm&#10;24EzNGm4CVFw66VCFJYcufmSpV68jtYRcUgQrh3irVbO7WZJnHDjL+ar2Wq5XPmnLNXc/3qWan3e&#10;JufG/F6S84htdueCDWpi22vHkDdyG+TZ89wWa5gvRLa5HxGT2nzPJ2e5LYgi2Nl0bgtJNLp+f/r4&#10;z1LbW4GlWalD8kBTCKy/Ic2U2saEP6U2fYN5g2wQ6udkM4H9/yLbgTJTZjvcKKfMdvFzJFw/z8m2&#10;uGBmi2ZzOMlC8poy20kx6NUix3RpQ9/2pS18STZTt7lQZrsQ2abMBmebo8rKdGeDus1xhQROv6bI&#10;a6o9Y0FaV5GP26b/c9n85i8AAAD//wMAUEsDBBQABgAIAAAAIQC9vAla4wAAAA0BAAAPAAAAZHJz&#10;L2Rvd25yZXYueG1sTI/BasMwDIbvg72D0WC31XbThjSLU0rZdiqDtYPRm5uoSWgsh9hN0refe9pu&#10;Evr49f3ZejItG7B3jSUFciaAIRW2bKhS8H14f0mAOa+p1K0lVHBDB+v88SHTaWlH+sJh7ysWQsil&#10;WkHtfZdy7ooajXYz2yGF29n2Rvuw9hUvez2GcNPyuRAxN7qh8KHWHW5rLC77q1HwMepxE8m3YXc5&#10;b2/Hw/LzZydRqeenafMKzOPk/2C46wd1yIPTyV6pdKxVsIiFDKiCJJIxsDsho2QB7BQmsVrOgecZ&#10;/98i/wUAAP//AwBQSwECLQAUAAYACAAAACEAtoM4kv4AAADhAQAAEwAAAAAAAAAAAAAAAAAAAAAA&#10;W0NvbnRlbnRfVHlwZXNdLnhtbFBLAQItABQABgAIAAAAIQA4/SH/1gAAAJQBAAALAAAAAAAAAAAA&#10;AAAAAC8BAABfcmVscy8ucmVsc1BLAQItABQABgAIAAAAIQA3sWCN+gMAAH4XAAAOAAAAAAAAAAAA&#10;AAAAAC4CAABkcnMvZTJvRG9jLnhtbFBLAQItABQABgAIAAAAIQC9vAla4wAAAA0BAAAPAAAAAAAA&#10;AAAAAAAAAFQGAABkcnMvZG93bnJldi54bWxQSwUGAAAAAAQABADzAAAAZAcAAAAA&#10;">
                <v:rect id="Rectangle 11" o:spid="_x0000_s1027"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10" o:spid="_x0000_s1028"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v:rect id="Rectangle 9" o:spid="_x0000_s1029"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8" o:spid="_x0000_s1030"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v:rect id="Rectangle 7" o:spid="_x0000_s1031"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32"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wrap anchorx="page" anchory="page"/>
              </v:group>
            </w:pict>
          </mc:Fallback>
        </mc:AlternateContent>
      </w:r>
      <w:r w:rsidR="00F548B0">
        <w:rPr>
          <w:noProof/>
        </w:rPr>
        <mc:AlternateContent>
          <mc:Choice Requires="wps">
            <w:drawing>
              <wp:anchor distT="0" distB="0" distL="114300" distR="114300" simplePos="0" relativeHeight="503309768" behindDoc="1" locked="0" layoutInCell="1" allowOverlap="1">
                <wp:simplePos x="0" y="0"/>
                <wp:positionH relativeFrom="page">
                  <wp:posOffset>548640</wp:posOffset>
                </wp:positionH>
                <wp:positionV relativeFrom="page">
                  <wp:posOffset>6440805</wp:posOffset>
                </wp:positionV>
                <wp:extent cx="365760" cy="411480"/>
                <wp:effectExtent l="5715" t="11430" r="952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2pt;margin-top:507.15pt;width:28.8pt;height:32.4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Ip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6A0l&#10;hnVYok+YNGY2WpIipqe3vkSvR/vgIkFv3wH/6omBRYte8t456FvJBILKo3/27EBceDxK1v17EBid&#10;bQOkTO0b18WAmAOyTwV5OhVE7gPhuHk5vbqeYtk4moo8L2apYBkrj4et8+GNhI7ESUUdQk/B2e6d&#10;DxEMK48u8S4DK6V1qrk2pEfSeVGkAx60EtGYOLrNeqEd2bGomvQlZsj+3K1TAbWrVVfR2cmJlTEZ&#10;SyPSLYEpPcwRiTYxOHJDbIfZoJEfN+Ob5Ww5K0bFZLocFeO6Ht2vFsVousqvr+rLerGo858RZ16U&#10;rRJCmgj1qNe8+Ds9HDpnUNpJsc8o+XPmq/S9ZJ49h5GyjKyO/8QuqSAWfhDQGsQTisDB0ID4YOCk&#10;Bfedkh6br6L+25Y5SYl+a1BIsSyxW9OiuLqe4MKdW9bnFmY4hqpooGSYLsLQ4Vvr1KbFm/JUYwP3&#10;KL5GJWFEYQ6oDpLFBksMDo9B7ODzdfL6/WTNfwEAAP//AwBQSwMEFAAGAAgAAAAhAEI2qFbeAAAA&#10;DAEAAA8AAABkcnMvZG93bnJldi54bWxMj7tOwzAUhnck3sE6SGzUDlihpHEqVMHSCUIG2E5iN47w&#10;JYrdNLw9zgTj+c+n/1LuF2vIrKYweCcg2zAgynVeDq4X0Hy83m2BhIhOovFOCfhRAfbV9VWJhfQX&#10;967mOvYkmbhQoAAd41hQGjqtLIaNH5VLv5OfLMZ0Tj2VE16SuTX0nrGcWhxcStA4qoNW3Xd9tgK+&#10;lmODR/Y28Lb7zF8ONdOzaYS4vVmed0CiWuIfDGv9VB2q1Kn1ZycDMQK2OU9k0lnGH4CsBOdpXbtK&#10;j08Z0Kqk/0dUvwAAAP//AwBQSwECLQAUAAYACAAAACEAtoM4kv4AAADhAQAAEwAAAAAAAAAAAAAA&#10;AAAAAAAAW0NvbnRlbnRfVHlwZXNdLnhtbFBLAQItABQABgAIAAAAIQA4/SH/1gAAAJQBAAALAAAA&#10;AAAAAAAAAAAAAC8BAABfcmVscy8ucmVsc1BLAQItABQABgAIAAAAIQA98bIpdgIAAPoEAAAOAAAA&#10;AAAAAAAAAAAAAC4CAABkcnMvZTJvRG9jLnhtbFBLAQItABQABgAIAAAAIQBCNqhW3gAAAAwBAAAP&#10;AAAAAAAAAAAAAAAAANAEAABkcnMvZG93bnJldi54bWxQSwUGAAAAAAQABADzAAAA2wUAAAAA&#10;" filled="f" strokeweight=".72pt">
                <w10:wrap anchorx="page" anchory="page"/>
              </v:rect>
            </w:pict>
          </mc:Fallback>
        </mc:AlternateContent>
      </w:r>
      <w:r w:rsidR="00F548B0">
        <w:rPr>
          <w:noProof/>
        </w:rPr>
        <mc:AlternateContent>
          <mc:Choice Requires="wps">
            <w:drawing>
              <wp:anchor distT="0" distB="0" distL="114300" distR="114300" simplePos="0" relativeHeight="503309792" behindDoc="1" locked="0" layoutInCell="1" allowOverlap="1">
                <wp:simplePos x="0" y="0"/>
                <wp:positionH relativeFrom="page">
                  <wp:posOffset>1828800</wp:posOffset>
                </wp:positionH>
                <wp:positionV relativeFrom="page">
                  <wp:posOffset>6440805</wp:posOffset>
                </wp:positionV>
                <wp:extent cx="365760" cy="411480"/>
                <wp:effectExtent l="9525" t="11430" r="571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507.15pt;width:28.8pt;height:32.4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tq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KBbK&#10;sA5L9AmTxsxGS3IZ09NbX6LXo31wkaC374B/9cTAokUvee8c9K1kAkHl0T97diAuPB4l6/49CIzO&#10;tgFSpvaN62JAzAHZp4I8nQoi94Fw3LycXl1PsWwcTUWeF7NUsIyVx8PW+fBGQkfipKIOoafgbPfO&#10;hwiGlUeXeJeBldI61Vwb0lf0Ji+KdMCDViIaE0e3WS+0IzsWVZO+xAzZn7t1KqB2teoweScnVsZk&#10;LI1ItwSm9DBHJNrE4MgNsR1mg0Z+3IxvlrPlrBgVk+lyVIzrenS/WhSj6Sq/vqov68Wizn9GnHlR&#10;tkoIaSLUo17z4u/0cOicQWknxT6j5M+Zr9L3knn2HEbKMrI6/hO7pIJY+EFAaxBPKAIHQwPig4GT&#10;Ftx3Snpsvor6b1vmJCX6rUEhxbLEbk2L4up6ggt3blmfW5jhGKqigZJhughDh2+tU5sWb8pTjQ3c&#10;o/galYQRhTmgOkgWGywxODwGsYPP18nr95M1/wUAAP//AwBQSwMEFAAGAAgAAAAhABAg0/LhAAAA&#10;DQEAAA8AAABkcnMvZG93bnJldi54bWxMj81OwzAQhO9IvIO1SNyonTaENMSpUAWXniDkQG+b2MQR&#10;/oliNw1vj3uix50ZzX5T7hajySwnPzjLIVkxINJ2Tgy259B8vj3kQHxAK1A7Kzn8Sg+76vamxEK4&#10;s/2Qcx16EkusL5CDCmEsKPWdkgb9yo3SRu/bTQZDPKeeignPsdxoumYsowYHGz8oHOVeye6nPhkO&#10;x+XQ4IG9D2nbfWWv+5qpWTec398tL89AglzCfxgu+BEdqsjUupMVnmgO6zyPW0I0WJJugMTIJn3M&#10;gLQX6WmbAK1Ker2i+gMAAP//AwBQSwECLQAUAAYACAAAACEAtoM4kv4AAADhAQAAEwAAAAAAAAAA&#10;AAAAAAAAAAAAW0NvbnRlbnRfVHlwZXNdLnhtbFBLAQItABQABgAIAAAAIQA4/SH/1gAAAJQBAAAL&#10;AAAAAAAAAAAAAAAAAC8BAABfcmVscy8ucmVsc1BLAQItABQABgAIAAAAIQB0eGtqdgIAAPoEAAAO&#10;AAAAAAAAAAAAAAAAAC4CAABkcnMvZTJvRG9jLnhtbFBLAQItABQABgAIAAAAIQAQINPy4QAAAA0B&#10;AAAPAAAAAAAAAAAAAAAAANAEAABkcnMvZG93bnJldi54bWxQSwUGAAAAAAQABADzAAAA3gUAAAAA&#10;" filled="f" strokeweight=".72pt">
                <w10:wrap anchorx="page" anchory="page"/>
              </v:rect>
            </w:pict>
          </mc:Fallback>
        </mc:AlternateContent>
      </w:r>
      <w:r w:rsidR="00F548B0">
        <w:rPr>
          <w:noProof/>
        </w:rPr>
        <mc:AlternateContent>
          <mc:Choice Requires="wps">
            <w:drawing>
              <wp:anchor distT="0" distB="0" distL="114300" distR="114300" simplePos="0" relativeHeight="1120" behindDoc="0" locked="0" layoutInCell="1" allowOverlap="1">
                <wp:simplePos x="0" y="0"/>
                <wp:positionH relativeFrom="page">
                  <wp:posOffset>544195</wp:posOffset>
                </wp:positionH>
                <wp:positionV relativeFrom="page">
                  <wp:posOffset>4018915</wp:posOffset>
                </wp:positionV>
                <wp:extent cx="2208530" cy="1497965"/>
                <wp:effectExtent l="127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8A019F">
                              <w:trPr>
                                <w:trHeight w:val="416"/>
                              </w:trPr>
                              <w:tc>
                                <w:tcPr>
                                  <w:tcW w:w="1295" w:type="dxa"/>
                                  <w:tcBorders>
                                    <w:right w:val="nil"/>
                                  </w:tcBorders>
                                </w:tcPr>
                                <w:p w:rsidR="008A019F" w:rsidRDefault="008A019F">
                                  <w:pPr>
                                    <w:pStyle w:val="TableParagraph"/>
                                    <w:spacing w:before="93"/>
                                    <w:ind w:left="143"/>
                                    <w:rPr>
                                      <w:sz w:val="20"/>
                                    </w:rPr>
                                  </w:pPr>
                                  <w:r>
                                    <w:rPr>
                                      <w:sz w:val="20"/>
                                    </w:rPr>
                                    <w:t>System 1</w:t>
                                  </w:r>
                                </w:p>
                              </w:tc>
                              <w:tc>
                                <w:tcPr>
                                  <w:tcW w:w="2161" w:type="dxa"/>
                                  <w:tcBorders>
                                    <w:left w:val="nil"/>
                                  </w:tcBorders>
                                </w:tcPr>
                                <w:p w:rsidR="008A019F" w:rsidRDefault="008A019F">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System 2</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System 3</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line="217" w:lineRule="exact"/>
                                    <w:ind w:left="143"/>
                                    <w:rPr>
                                      <w:sz w:val="20"/>
                                    </w:rPr>
                                  </w:pPr>
                                  <w:r>
                                    <w:rPr>
                                      <w:sz w:val="20"/>
                                    </w:rPr>
                                    <w:t>Sum of any</w:t>
                                  </w:r>
                                </w:p>
                                <w:p w:rsidR="008A019F" w:rsidRDefault="008A019F">
                                  <w:pPr>
                                    <w:pStyle w:val="TableParagraph"/>
                                    <w:spacing w:line="218" w:lineRule="exact"/>
                                    <w:ind w:left="149"/>
                                    <w:rPr>
                                      <w:sz w:val="20"/>
                                    </w:rPr>
                                  </w:pPr>
                                  <w:r>
                                    <w:rPr>
                                      <w:sz w:val="20"/>
                                      <w:u w:val="single"/>
                                    </w:rPr>
                                    <w:t>others</w:t>
                                  </w:r>
                                </w:p>
                              </w:tc>
                              <w:tc>
                                <w:tcPr>
                                  <w:tcW w:w="2161" w:type="dxa"/>
                                  <w:tcBorders>
                                    <w:left w:val="nil"/>
                                  </w:tcBorders>
                                </w:tcPr>
                                <w:p w:rsidR="008A019F" w:rsidRDefault="008A019F">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Total of all</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8A019F" w:rsidRDefault="008A01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316.45pt;width:173.9pt;height:117.9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j1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AVKfvVAJO9x246QG2ocuWqeruRPFVIS42NeF7upZS9DUlJWTnm5vuxdUR&#10;RxmQXf9BlBCGHLSwQEMlW1M6KAYCdOjS47kzJpUCNoPAi2bXcFTAmR/Gi3g+szFIMl3vpNLvqGiR&#10;MVIsofUWnhzvlDbpkGRyMdG4yFnT2PY3/NkGOI47EByumjOThu3mj9iLt9E2Cp0wmG+d0MsyZ51v&#10;Qmee+4tZdp1tNpn/08T1w6RmZUm5CTMpyw//rHMnjY+aOGtLiYaVBs6kpOR+t2kkOhJQdm6/U0Eu&#10;3NznadgiAJcXlPwg9G6D2Mnn0cIJ83DmxAsvcjw/vo3nXhiHWf6c0h3j9N8poT7F8SyYjWr6LTfP&#10;fq+5kaRlGmZHw9oUR2cnkhgNbnlpW6sJa0b7ohQm/adSQLunRlvFGpGOctXDbgAUI+OdKB9Bu1KA&#10;skCFMPDAqIX8jlEPwyPF6tuBSIpR856D/s2kmQw5GbvJILyAqynWGI3mRo8T6dBJtq8BeXxhXKzh&#10;jVTMqvcpi9PLgoFgSZyGl5k4l//W62nErn4BAAD//wMAUEsDBBQABgAIAAAAIQDrJkpO4AAAAAoB&#10;AAAPAAAAZHJzL2Rvd25yZXYueG1sTI9BT4NAEIXvJv6HzZh4s4vFIkWWpjF6MjGlePC4wBQ2ZWeR&#10;3bb47x1Pepy8L+99k29mO4gzTt44UnC/iEAgNa411Cn4qF7vUhA+aGr14AgVfKOHTXF9leusdRcq&#10;8bwPneAS8plW0IcwZlL6pker/cKNSJwd3GR14HPqZDvpC5fbQS6jKJFWG+KFXo/43GNz3J+sgu0n&#10;lS/m673elYfSVNU6orfkqNTtzbx9AhFwDn8w/OqzOhTsVLsTtV4MCtLVI5MKkni5BsHAQxyvQNSc&#10;JGkKssjl/xeKHwAAAP//AwBQSwECLQAUAAYACAAAACEAtoM4kv4AAADhAQAAEwAAAAAAAAAAAAAA&#10;AAAAAAAAW0NvbnRlbnRfVHlwZXNdLnhtbFBLAQItABQABgAIAAAAIQA4/SH/1gAAAJQBAAALAAAA&#10;AAAAAAAAAAAAAC8BAABfcmVscy8ucmVsc1BLAQItABQABgAIAAAAIQAu6Tj1rQIAAKoFAAAOAAAA&#10;AAAAAAAAAAAAAC4CAABkcnMvZTJvRG9jLnhtbFBLAQItABQABgAIAAAAIQDrJkpO4AAAAAoBAAAP&#10;AAAAAAAAAAAAAAAAAAc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8A019F">
                        <w:trPr>
                          <w:trHeight w:val="416"/>
                        </w:trPr>
                        <w:tc>
                          <w:tcPr>
                            <w:tcW w:w="1295" w:type="dxa"/>
                            <w:tcBorders>
                              <w:right w:val="nil"/>
                            </w:tcBorders>
                          </w:tcPr>
                          <w:p w:rsidR="008A019F" w:rsidRDefault="008A019F">
                            <w:pPr>
                              <w:pStyle w:val="TableParagraph"/>
                              <w:spacing w:before="93"/>
                              <w:ind w:left="143"/>
                              <w:rPr>
                                <w:sz w:val="20"/>
                              </w:rPr>
                            </w:pPr>
                            <w:r>
                              <w:rPr>
                                <w:sz w:val="20"/>
                              </w:rPr>
                              <w:t>System 1</w:t>
                            </w:r>
                          </w:p>
                        </w:tc>
                        <w:tc>
                          <w:tcPr>
                            <w:tcW w:w="2161" w:type="dxa"/>
                            <w:tcBorders>
                              <w:left w:val="nil"/>
                            </w:tcBorders>
                          </w:tcPr>
                          <w:p w:rsidR="008A019F" w:rsidRDefault="008A019F">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System 2</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System 3</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line="217" w:lineRule="exact"/>
                              <w:ind w:left="143"/>
                              <w:rPr>
                                <w:sz w:val="20"/>
                              </w:rPr>
                            </w:pPr>
                            <w:r>
                              <w:rPr>
                                <w:sz w:val="20"/>
                              </w:rPr>
                              <w:t>Sum of any</w:t>
                            </w:r>
                          </w:p>
                          <w:p w:rsidR="008A019F" w:rsidRDefault="008A019F">
                            <w:pPr>
                              <w:pStyle w:val="TableParagraph"/>
                              <w:spacing w:line="218" w:lineRule="exact"/>
                              <w:ind w:left="149"/>
                              <w:rPr>
                                <w:sz w:val="20"/>
                              </w:rPr>
                            </w:pPr>
                            <w:r>
                              <w:rPr>
                                <w:sz w:val="20"/>
                                <w:u w:val="single"/>
                              </w:rPr>
                              <w:t>others</w:t>
                            </w:r>
                          </w:p>
                        </w:tc>
                        <w:tc>
                          <w:tcPr>
                            <w:tcW w:w="2161" w:type="dxa"/>
                            <w:tcBorders>
                              <w:left w:val="nil"/>
                            </w:tcBorders>
                          </w:tcPr>
                          <w:p w:rsidR="008A019F" w:rsidRDefault="008A019F">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8A019F">
                        <w:trPr>
                          <w:trHeight w:val="463"/>
                        </w:trPr>
                        <w:tc>
                          <w:tcPr>
                            <w:tcW w:w="1295" w:type="dxa"/>
                            <w:tcBorders>
                              <w:right w:val="nil"/>
                            </w:tcBorders>
                          </w:tcPr>
                          <w:p w:rsidR="008A019F" w:rsidRDefault="008A019F">
                            <w:pPr>
                              <w:pStyle w:val="TableParagraph"/>
                              <w:spacing w:before="139"/>
                              <w:ind w:left="143"/>
                              <w:rPr>
                                <w:sz w:val="20"/>
                              </w:rPr>
                            </w:pPr>
                            <w:r>
                              <w:rPr>
                                <w:sz w:val="20"/>
                              </w:rPr>
                              <w:t>Total of all</w:t>
                            </w:r>
                          </w:p>
                        </w:tc>
                        <w:tc>
                          <w:tcPr>
                            <w:tcW w:w="2161" w:type="dxa"/>
                            <w:tcBorders>
                              <w:left w:val="nil"/>
                            </w:tcBorders>
                          </w:tcPr>
                          <w:p w:rsidR="008A019F" w:rsidRDefault="008A019F">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8A019F" w:rsidRDefault="008A019F">
                      <w:pPr>
                        <w:pStyle w:val="BodyText"/>
                      </w:pPr>
                    </w:p>
                  </w:txbxContent>
                </v:textbox>
                <w10:wrap anchorx="page" anchory="page"/>
              </v:shape>
            </w:pict>
          </mc:Fallback>
        </mc:AlternateContent>
      </w:r>
      <w:r w:rsidR="0033781B">
        <w:rPr>
          <w:b/>
          <w:sz w:val="32"/>
        </w:rPr>
        <w:t>Duct Leakage Test Report</w:t>
      </w:r>
    </w:p>
    <w:p w:rsidR="0067327A" w:rsidRDefault="0033781B">
      <w:pPr>
        <w:pStyle w:val="BodyText"/>
        <w:spacing w:before="52" w:line="252" w:lineRule="auto"/>
        <w:ind w:left="1482" w:right="1542"/>
        <w:jc w:val="center"/>
      </w:pPr>
      <w:r>
        <w:t>Residential Prescriptive, Performance or ERI Method Compliance 2020 Florida Building Code, Energy Conservation, 7th Edition</w:t>
      </w:r>
    </w:p>
    <w:p w:rsidR="0067327A" w:rsidRDefault="0067327A">
      <w:pPr>
        <w:pStyle w:val="BodyText"/>
        <w:rPr>
          <w:sz w:val="20"/>
        </w:rPr>
      </w:pPr>
    </w:p>
    <w:p w:rsidR="0067327A" w:rsidRDefault="0067327A">
      <w:pPr>
        <w:pStyle w:val="BodyText"/>
        <w:spacing w:before="1"/>
        <w:rPr>
          <w:sz w:val="29"/>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
        <w:gridCol w:w="288"/>
        <w:gridCol w:w="3114"/>
        <w:gridCol w:w="1925"/>
        <w:gridCol w:w="1036"/>
        <w:gridCol w:w="4291"/>
      </w:tblGrid>
      <w:tr w:rsidR="0067327A">
        <w:trPr>
          <w:trHeight w:val="560"/>
        </w:trPr>
        <w:tc>
          <w:tcPr>
            <w:tcW w:w="432" w:type="dxa"/>
            <w:gridSpan w:val="2"/>
            <w:tcBorders>
              <w:top w:val="nil"/>
              <w:left w:val="nil"/>
            </w:tcBorders>
          </w:tcPr>
          <w:p w:rsidR="0067327A" w:rsidRDefault="0067327A">
            <w:pPr>
              <w:pStyle w:val="TableParagraph"/>
              <w:rPr>
                <w:rFonts w:ascii="Times New Roman"/>
                <w:sz w:val="20"/>
              </w:rPr>
            </w:pPr>
          </w:p>
        </w:tc>
        <w:tc>
          <w:tcPr>
            <w:tcW w:w="5039" w:type="dxa"/>
            <w:gridSpan w:val="2"/>
          </w:tcPr>
          <w:p w:rsidR="0067327A" w:rsidRDefault="0067327A">
            <w:pPr>
              <w:pStyle w:val="TableParagraph"/>
              <w:spacing w:before="6"/>
              <w:rPr>
                <w:sz w:val="20"/>
              </w:rPr>
            </w:pPr>
          </w:p>
          <w:p w:rsidR="0067327A" w:rsidRDefault="0033781B">
            <w:pPr>
              <w:pStyle w:val="TableParagraph"/>
              <w:spacing w:before="1"/>
              <w:ind w:left="287"/>
              <w:rPr>
                <w:sz w:val="20"/>
              </w:rPr>
            </w:pPr>
            <w:bookmarkStart w:id="0" w:name="Untitled"/>
            <w:bookmarkEnd w:id="0"/>
            <w:r>
              <w:rPr>
                <w:sz w:val="20"/>
              </w:rPr>
              <w:t>Jurisdiction:</w:t>
            </w:r>
          </w:p>
        </w:tc>
        <w:tc>
          <w:tcPr>
            <w:tcW w:w="1036" w:type="dxa"/>
            <w:tcBorders>
              <w:right w:val="nil"/>
            </w:tcBorders>
          </w:tcPr>
          <w:p w:rsidR="0067327A" w:rsidRDefault="0067327A">
            <w:pPr>
              <w:pStyle w:val="TableParagraph"/>
              <w:spacing w:before="6"/>
              <w:rPr>
                <w:sz w:val="20"/>
              </w:rPr>
            </w:pPr>
          </w:p>
          <w:p w:rsidR="0067327A" w:rsidRDefault="0033781B">
            <w:pPr>
              <w:pStyle w:val="TableParagraph"/>
              <w:spacing w:before="1"/>
              <w:ind w:left="432"/>
              <w:rPr>
                <w:sz w:val="20"/>
              </w:rPr>
            </w:pPr>
            <w:r>
              <w:rPr>
                <w:sz w:val="20"/>
              </w:rPr>
              <w:t>Permit</w:t>
            </w:r>
          </w:p>
        </w:tc>
        <w:tc>
          <w:tcPr>
            <w:tcW w:w="4291" w:type="dxa"/>
            <w:tcBorders>
              <w:left w:val="nil"/>
            </w:tcBorders>
          </w:tcPr>
          <w:p w:rsidR="0067327A" w:rsidRDefault="0067327A">
            <w:pPr>
              <w:pStyle w:val="TableParagraph"/>
              <w:spacing w:before="6"/>
              <w:rPr>
                <w:sz w:val="20"/>
              </w:rPr>
            </w:pPr>
          </w:p>
          <w:p w:rsidR="0067327A" w:rsidRDefault="0033781B">
            <w:pPr>
              <w:pStyle w:val="TableParagraph"/>
              <w:spacing w:before="1"/>
              <w:ind w:left="37"/>
              <w:rPr>
                <w:sz w:val="20"/>
              </w:rPr>
            </w:pPr>
            <w:r>
              <w:rPr>
                <w:sz w:val="20"/>
              </w:rPr>
              <w:t>#:</w:t>
            </w:r>
          </w:p>
        </w:tc>
      </w:tr>
      <w:tr w:rsidR="0067327A">
        <w:trPr>
          <w:trHeight w:val="489"/>
        </w:trPr>
        <w:tc>
          <w:tcPr>
            <w:tcW w:w="10798" w:type="dxa"/>
            <w:gridSpan w:val="6"/>
            <w:shd w:val="clear" w:color="auto" w:fill="C0C0C0"/>
          </w:tcPr>
          <w:p w:rsidR="0067327A" w:rsidRDefault="0033781B">
            <w:pPr>
              <w:pStyle w:val="TableParagraph"/>
              <w:spacing w:before="188"/>
              <w:ind w:left="143"/>
              <w:rPr>
                <w:b/>
                <w:sz w:val="20"/>
              </w:rPr>
            </w:pPr>
            <w:r>
              <w:rPr>
                <w:b/>
                <w:sz w:val="20"/>
              </w:rPr>
              <w:t>Job Information</w:t>
            </w:r>
          </w:p>
        </w:tc>
      </w:tr>
      <w:tr w:rsidR="0067327A">
        <w:trPr>
          <w:trHeight w:val="486"/>
        </w:trPr>
        <w:tc>
          <w:tcPr>
            <w:tcW w:w="3546" w:type="dxa"/>
            <w:gridSpan w:val="3"/>
            <w:tcBorders>
              <w:right w:val="nil"/>
            </w:tcBorders>
          </w:tcPr>
          <w:p w:rsidR="0067327A" w:rsidRDefault="0033781B">
            <w:pPr>
              <w:pStyle w:val="TableParagraph"/>
              <w:spacing w:before="162"/>
              <w:ind w:left="143"/>
              <w:rPr>
                <w:sz w:val="20"/>
              </w:rPr>
            </w:pPr>
            <w:r>
              <w:rPr>
                <w:sz w:val="20"/>
              </w:rPr>
              <w:t>Builder:</w:t>
            </w:r>
          </w:p>
        </w:tc>
        <w:tc>
          <w:tcPr>
            <w:tcW w:w="2961" w:type="dxa"/>
            <w:gridSpan w:val="2"/>
            <w:tcBorders>
              <w:left w:val="nil"/>
              <w:right w:val="nil"/>
            </w:tcBorders>
          </w:tcPr>
          <w:p w:rsidR="0067327A" w:rsidRDefault="0033781B">
            <w:pPr>
              <w:pStyle w:val="TableParagraph"/>
              <w:spacing w:before="162"/>
              <w:ind w:left="349"/>
              <w:rPr>
                <w:sz w:val="20"/>
              </w:rPr>
            </w:pPr>
            <w:r>
              <w:rPr>
                <w:sz w:val="20"/>
              </w:rPr>
              <w:t>Community:</w:t>
            </w:r>
          </w:p>
        </w:tc>
        <w:tc>
          <w:tcPr>
            <w:tcW w:w="4291" w:type="dxa"/>
            <w:tcBorders>
              <w:left w:val="nil"/>
            </w:tcBorders>
          </w:tcPr>
          <w:p w:rsidR="0067327A" w:rsidRDefault="0033781B">
            <w:pPr>
              <w:pStyle w:val="TableParagraph"/>
              <w:spacing w:before="162"/>
              <w:ind w:left="1420"/>
              <w:rPr>
                <w:sz w:val="20"/>
              </w:rPr>
            </w:pPr>
            <w:r>
              <w:rPr>
                <w:sz w:val="20"/>
              </w:rPr>
              <w:t>Lot:</w:t>
            </w:r>
          </w:p>
        </w:tc>
      </w:tr>
      <w:tr w:rsidR="0067327A">
        <w:trPr>
          <w:trHeight w:val="463"/>
        </w:trPr>
        <w:tc>
          <w:tcPr>
            <w:tcW w:w="10798" w:type="dxa"/>
            <w:gridSpan w:val="6"/>
          </w:tcPr>
          <w:p w:rsidR="0067327A" w:rsidRDefault="0033781B">
            <w:pPr>
              <w:pStyle w:val="TableParagraph"/>
              <w:spacing w:before="139"/>
              <w:ind w:left="143"/>
              <w:rPr>
                <w:sz w:val="20"/>
              </w:rPr>
            </w:pPr>
            <w:r>
              <w:rPr>
                <w:sz w:val="20"/>
              </w:rPr>
              <w:t>Address:</w:t>
            </w:r>
          </w:p>
        </w:tc>
      </w:tr>
      <w:tr w:rsidR="0067327A">
        <w:trPr>
          <w:trHeight w:val="509"/>
        </w:trPr>
        <w:tc>
          <w:tcPr>
            <w:tcW w:w="3546" w:type="dxa"/>
            <w:gridSpan w:val="3"/>
            <w:tcBorders>
              <w:right w:val="nil"/>
            </w:tcBorders>
          </w:tcPr>
          <w:p w:rsidR="0067327A" w:rsidRDefault="0033781B">
            <w:pPr>
              <w:pStyle w:val="TableParagraph"/>
              <w:spacing w:before="139"/>
              <w:ind w:left="143"/>
              <w:rPr>
                <w:sz w:val="20"/>
              </w:rPr>
            </w:pPr>
            <w:r>
              <w:rPr>
                <w:sz w:val="20"/>
              </w:rPr>
              <w:t>City:</w:t>
            </w:r>
          </w:p>
        </w:tc>
        <w:tc>
          <w:tcPr>
            <w:tcW w:w="2961" w:type="dxa"/>
            <w:gridSpan w:val="2"/>
            <w:tcBorders>
              <w:left w:val="nil"/>
              <w:right w:val="nil"/>
            </w:tcBorders>
          </w:tcPr>
          <w:p w:rsidR="0067327A" w:rsidRDefault="0033781B">
            <w:pPr>
              <w:pStyle w:val="TableParagraph"/>
              <w:spacing w:before="139"/>
              <w:ind w:left="1501"/>
              <w:rPr>
                <w:sz w:val="20"/>
              </w:rPr>
            </w:pPr>
            <w:r>
              <w:rPr>
                <w:sz w:val="20"/>
              </w:rPr>
              <w:t>State: FL</w:t>
            </w:r>
          </w:p>
        </w:tc>
        <w:tc>
          <w:tcPr>
            <w:tcW w:w="4291" w:type="dxa"/>
            <w:tcBorders>
              <w:left w:val="nil"/>
            </w:tcBorders>
          </w:tcPr>
          <w:p w:rsidR="0067327A" w:rsidRDefault="0033781B">
            <w:pPr>
              <w:pStyle w:val="TableParagraph"/>
              <w:spacing w:before="139"/>
              <w:ind w:left="1132"/>
              <w:rPr>
                <w:sz w:val="20"/>
              </w:rPr>
            </w:pPr>
            <w:r>
              <w:rPr>
                <w:sz w:val="20"/>
              </w:rPr>
              <w:t>Zip:</w:t>
            </w:r>
          </w:p>
        </w:tc>
      </w:tr>
      <w:tr w:rsidR="0067327A">
        <w:trPr>
          <w:trHeight w:val="632"/>
        </w:trPr>
        <w:tc>
          <w:tcPr>
            <w:tcW w:w="3546" w:type="dxa"/>
            <w:gridSpan w:val="3"/>
            <w:tcBorders>
              <w:right w:val="nil"/>
            </w:tcBorders>
            <w:shd w:val="clear" w:color="auto" w:fill="C0C0C0"/>
          </w:tcPr>
          <w:p w:rsidR="0067327A" w:rsidRDefault="0033781B">
            <w:pPr>
              <w:pStyle w:val="TableParagraph"/>
              <w:spacing w:before="145"/>
              <w:ind w:left="143"/>
              <w:rPr>
                <w:b/>
                <w:sz w:val="24"/>
              </w:rPr>
            </w:pPr>
            <w:r>
              <w:rPr>
                <w:b/>
                <w:sz w:val="24"/>
              </w:rPr>
              <w:t>Duct Leakage Test Results</w:t>
            </w:r>
          </w:p>
        </w:tc>
        <w:tc>
          <w:tcPr>
            <w:tcW w:w="2961" w:type="dxa"/>
            <w:gridSpan w:val="2"/>
            <w:tcBorders>
              <w:left w:val="nil"/>
              <w:right w:val="nil"/>
            </w:tcBorders>
            <w:shd w:val="clear" w:color="auto" w:fill="C0C0C0"/>
          </w:tcPr>
          <w:p w:rsidR="0067327A" w:rsidRDefault="00F548B0">
            <w:pPr>
              <w:pStyle w:val="TableParagraph"/>
              <w:spacing w:before="135"/>
              <w:ind w:left="45"/>
              <w:rPr>
                <w:b/>
                <w:sz w:val="24"/>
              </w:rPr>
            </w:pPr>
            <w:r>
              <w:rPr>
                <w:noProof/>
                <w:position w:val="-2"/>
              </w:rPr>
              <w:drawing>
                <wp:inline distT="0" distB="0" distL="0" distR="0">
                  <wp:extent cx="142875" cy="142875"/>
                  <wp:effectExtent l="0" t="0" r="9525"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15"/>
                <w:sz w:val="20"/>
              </w:rPr>
              <w:t xml:space="preserve"> </w:t>
            </w:r>
            <w:r w:rsidR="0033781B">
              <w:rPr>
                <w:b/>
                <w:sz w:val="24"/>
              </w:rPr>
              <w:t>Prescriptive Method</w:t>
            </w:r>
          </w:p>
        </w:tc>
        <w:tc>
          <w:tcPr>
            <w:tcW w:w="4291" w:type="dxa"/>
            <w:tcBorders>
              <w:left w:val="nil"/>
            </w:tcBorders>
            <w:shd w:val="clear" w:color="auto" w:fill="C0C0C0"/>
          </w:tcPr>
          <w:p w:rsidR="0067327A" w:rsidRDefault="00F548B0">
            <w:pPr>
              <w:pStyle w:val="TableParagraph"/>
              <w:spacing w:before="135"/>
              <w:ind w:left="521"/>
              <w:rPr>
                <w:b/>
                <w:sz w:val="24"/>
              </w:rPr>
            </w:pPr>
            <w:r>
              <w:rPr>
                <w:noProof/>
                <w:position w:val="-2"/>
              </w:rPr>
              <w:drawing>
                <wp:inline distT="0" distB="0" distL="0" distR="0">
                  <wp:extent cx="142875" cy="142875"/>
                  <wp:effectExtent l="0" t="0" r="9525" b="9525"/>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20"/>
                <w:sz w:val="20"/>
              </w:rPr>
              <w:t xml:space="preserve"> </w:t>
            </w:r>
            <w:r w:rsidR="0033781B">
              <w:rPr>
                <w:b/>
                <w:sz w:val="24"/>
              </w:rPr>
              <w:t>Performance/ERI</w:t>
            </w:r>
            <w:r w:rsidR="0033781B">
              <w:rPr>
                <w:b/>
                <w:spacing w:val="2"/>
                <w:sz w:val="24"/>
              </w:rPr>
              <w:t xml:space="preserve"> </w:t>
            </w:r>
            <w:r w:rsidR="0033781B">
              <w:rPr>
                <w:b/>
                <w:sz w:val="24"/>
              </w:rPr>
              <w:t>Method</w:t>
            </w:r>
          </w:p>
        </w:tc>
      </w:tr>
      <w:tr w:rsidR="0067327A">
        <w:trPr>
          <w:trHeight w:val="5560"/>
        </w:trPr>
        <w:tc>
          <w:tcPr>
            <w:tcW w:w="10798" w:type="dxa"/>
            <w:gridSpan w:val="6"/>
          </w:tcPr>
          <w:p w:rsidR="0067327A" w:rsidRDefault="0067327A">
            <w:pPr>
              <w:pStyle w:val="TableParagraph"/>
              <w:spacing w:before="10"/>
              <w:rPr>
                <w:sz w:val="36"/>
              </w:rPr>
            </w:pPr>
          </w:p>
          <w:p w:rsidR="0067327A" w:rsidRDefault="0033781B">
            <w:pPr>
              <w:pStyle w:val="TableParagraph"/>
              <w:ind w:left="4319"/>
              <w:rPr>
                <w:sz w:val="20"/>
              </w:rPr>
            </w:pPr>
            <w:r>
              <w:rPr>
                <w:b/>
                <w:sz w:val="24"/>
              </w:rPr>
              <w:t xml:space="preserve">Prescriptive Method </w:t>
            </w:r>
            <w:r>
              <w:rPr>
                <w:sz w:val="20"/>
              </w:rPr>
              <w:t>cfm25 (Total)</w:t>
            </w:r>
          </w:p>
          <w:p w:rsidR="0067327A" w:rsidRDefault="0033781B">
            <w:pPr>
              <w:pStyle w:val="TableParagraph"/>
              <w:spacing w:before="49" w:line="249" w:lineRule="auto"/>
              <w:ind w:left="4319" w:right="60"/>
              <w:rPr>
                <w:sz w:val="20"/>
              </w:rPr>
            </w:pPr>
            <w:r>
              <w:rPr>
                <w:sz w:val="20"/>
              </w:rPr>
              <w:t xml:space="preserve">To qualify as "substantially leak free" </w:t>
            </w:r>
            <w:proofErr w:type="spellStart"/>
            <w:r>
              <w:rPr>
                <w:sz w:val="20"/>
              </w:rPr>
              <w:t>Qn</w:t>
            </w:r>
            <w:proofErr w:type="spellEnd"/>
            <w:r>
              <w:rPr>
                <w:sz w:val="20"/>
              </w:rPr>
              <w:t xml:space="preserve"> Total must be less than or equal to 0.04 if air handler unit is installed. If air handler unit is not installed, </w:t>
            </w:r>
            <w:proofErr w:type="spellStart"/>
            <w:r>
              <w:rPr>
                <w:sz w:val="20"/>
              </w:rPr>
              <w:t>Qn</w:t>
            </w:r>
            <w:proofErr w:type="spellEnd"/>
            <w:r>
              <w:rPr>
                <w:sz w:val="20"/>
              </w:rPr>
              <w:t xml:space="preserve"> Total must be less than or equal to 0.03. This testing method meets the requirements in accordance with Section R403.3.3.</w:t>
            </w:r>
          </w:p>
          <w:p w:rsidR="0067327A" w:rsidRDefault="0033781B">
            <w:pPr>
              <w:pStyle w:val="TableParagraph"/>
              <w:tabs>
                <w:tab w:val="left" w:pos="4031"/>
                <w:tab w:val="left" w:pos="5327"/>
              </w:tabs>
              <w:spacing w:before="43" w:line="158" w:lineRule="exact"/>
              <w:ind w:right="163"/>
              <w:jc w:val="right"/>
              <w:rPr>
                <w:sz w:val="18"/>
              </w:rPr>
            </w:pPr>
            <w:r>
              <w:rPr>
                <w:i/>
                <w:sz w:val="18"/>
              </w:rPr>
              <w:t>Is the air handler unit installed</w:t>
            </w:r>
            <w:r>
              <w:rPr>
                <w:i/>
                <w:spacing w:val="22"/>
                <w:sz w:val="18"/>
              </w:rPr>
              <w:t xml:space="preserve"> </w:t>
            </w:r>
            <w:r>
              <w:rPr>
                <w:i/>
                <w:sz w:val="18"/>
              </w:rPr>
              <w:t>during</w:t>
            </w:r>
            <w:r>
              <w:rPr>
                <w:i/>
                <w:spacing w:val="2"/>
                <w:sz w:val="18"/>
              </w:rPr>
              <w:t xml:space="preserve"> </w:t>
            </w:r>
            <w:r>
              <w:rPr>
                <w:i/>
                <w:sz w:val="18"/>
              </w:rPr>
              <w:t>testing?</w:t>
            </w:r>
            <w:r>
              <w:rPr>
                <w:i/>
                <w:sz w:val="18"/>
              </w:rPr>
              <w:tab/>
            </w:r>
            <w:r>
              <w:rPr>
                <w:sz w:val="20"/>
              </w:rPr>
              <w:t>YES (</w:t>
            </w:r>
            <w:r>
              <w:rPr>
                <w:spacing w:val="-33"/>
                <w:sz w:val="20"/>
              </w:rPr>
              <w:t xml:space="preserve"> </w:t>
            </w:r>
            <w:r>
              <w:rPr>
                <w:position w:val="10"/>
                <w:sz w:val="10"/>
              </w:rPr>
              <w:t>=</w:t>
            </w:r>
            <w:r>
              <w:rPr>
                <w:spacing w:val="-3"/>
                <w:position w:val="10"/>
                <w:sz w:val="10"/>
              </w:rPr>
              <w:t xml:space="preserve"> .04</w:t>
            </w:r>
            <w:r>
              <w:rPr>
                <w:spacing w:val="-3"/>
                <w:sz w:val="18"/>
              </w:rPr>
              <w:t>)</w:t>
            </w:r>
            <w:r>
              <w:rPr>
                <w:spacing w:val="-3"/>
                <w:sz w:val="18"/>
              </w:rPr>
              <w:tab/>
            </w:r>
            <w:r>
              <w:rPr>
                <w:sz w:val="18"/>
              </w:rPr>
              <w:t>NO (</w:t>
            </w:r>
            <w:r>
              <w:rPr>
                <w:spacing w:val="-23"/>
                <w:sz w:val="18"/>
              </w:rPr>
              <w:t xml:space="preserve"> </w:t>
            </w:r>
            <w:r>
              <w:rPr>
                <w:position w:val="10"/>
                <w:sz w:val="10"/>
              </w:rPr>
              <w:t xml:space="preserve">= </w:t>
            </w:r>
            <w:r>
              <w:rPr>
                <w:spacing w:val="-3"/>
                <w:position w:val="10"/>
                <w:sz w:val="10"/>
              </w:rPr>
              <w:t>.03</w:t>
            </w:r>
            <w:r>
              <w:rPr>
                <w:spacing w:val="-3"/>
                <w:sz w:val="18"/>
              </w:rPr>
              <w:t>)</w:t>
            </w:r>
          </w:p>
          <w:p w:rsidR="0067327A" w:rsidRDefault="0033781B">
            <w:pPr>
              <w:pStyle w:val="TableParagraph"/>
              <w:tabs>
                <w:tab w:val="left" w:pos="1159"/>
              </w:tabs>
              <w:spacing w:line="57" w:lineRule="exact"/>
              <w:ind w:right="223"/>
              <w:jc w:val="right"/>
              <w:rPr>
                <w:sz w:val="10"/>
              </w:rPr>
            </w:pPr>
            <w:proofErr w:type="spellStart"/>
            <w:r>
              <w:rPr>
                <w:sz w:val="10"/>
              </w:rPr>
              <w:t>Qn</w:t>
            </w:r>
            <w:proofErr w:type="spellEnd"/>
            <w:r>
              <w:rPr>
                <w:sz w:val="10"/>
              </w:rPr>
              <w:tab/>
            </w:r>
            <w:proofErr w:type="spellStart"/>
            <w:r>
              <w:rPr>
                <w:sz w:val="10"/>
              </w:rPr>
              <w:t>Qn</w:t>
            </w:r>
            <w:proofErr w:type="spellEnd"/>
          </w:p>
          <w:p w:rsidR="0067327A" w:rsidRDefault="0067327A">
            <w:pPr>
              <w:pStyle w:val="TableParagraph"/>
              <w:rPr>
                <w:sz w:val="10"/>
              </w:rPr>
            </w:pPr>
          </w:p>
          <w:p w:rsidR="0067327A" w:rsidRDefault="0067327A">
            <w:pPr>
              <w:pStyle w:val="TableParagraph"/>
              <w:rPr>
                <w:sz w:val="10"/>
              </w:rPr>
            </w:pPr>
          </w:p>
          <w:p w:rsidR="0067327A" w:rsidRDefault="0067327A">
            <w:pPr>
              <w:pStyle w:val="TableParagraph"/>
              <w:spacing w:before="10"/>
              <w:rPr>
                <w:sz w:val="14"/>
              </w:rPr>
            </w:pPr>
          </w:p>
          <w:p w:rsidR="0067327A" w:rsidRDefault="00F548B0">
            <w:pPr>
              <w:pStyle w:val="TableParagraph"/>
              <w:ind w:left="3988"/>
              <w:rPr>
                <w:sz w:val="20"/>
              </w:rPr>
            </w:pPr>
            <w:r>
              <w:rPr>
                <w:noProof/>
                <w:position w:val="-3"/>
              </w:rPr>
              <w:drawing>
                <wp:inline distT="0" distB="0" distL="0" distR="0">
                  <wp:extent cx="142875" cy="142875"/>
                  <wp:effectExtent l="0" t="0" r="9525" b="952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b/>
                <w:sz w:val="24"/>
              </w:rPr>
              <w:t xml:space="preserve">Performance/ERI Method </w:t>
            </w:r>
            <w:r w:rsidR="0033781B">
              <w:rPr>
                <w:sz w:val="20"/>
              </w:rPr>
              <w:t>cfm25 (Out or</w:t>
            </w:r>
            <w:r w:rsidR="0033781B">
              <w:rPr>
                <w:spacing w:val="-24"/>
                <w:sz w:val="20"/>
              </w:rPr>
              <w:t xml:space="preserve"> </w:t>
            </w:r>
            <w:r w:rsidR="0033781B">
              <w:rPr>
                <w:sz w:val="20"/>
              </w:rPr>
              <w:t>Total)</w:t>
            </w:r>
          </w:p>
          <w:p w:rsidR="0067327A" w:rsidRDefault="0033781B">
            <w:pPr>
              <w:pStyle w:val="TableParagraph"/>
              <w:spacing w:before="50"/>
              <w:ind w:left="4319"/>
              <w:rPr>
                <w:sz w:val="20"/>
              </w:rPr>
            </w:pPr>
            <w:r>
              <w:rPr>
                <w:sz w:val="20"/>
              </w:rPr>
              <w:t xml:space="preserve">To qualify using this method, </w:t>
            </w:r>
            <w:proofErr w:type="spellStart"/>
            <w:r>
              <w:rPr>
                <w:sz w:val="20"/>
              </w:rPr>
              <w:t>Qn</w:t>
            </w:r>
            <w:proofErr w:type="spellEnd"/>
            <w:r>
              <w:rPr>
                <w:sz w:val="20"/>
              </w:rPr>
              <w:t xml:space="preserve"> must not be greater than the proposed</w:t>
            </w:r>
          </w:p>
          <w:p w:rsidR="0067327A" w:rsidRDefault="0033781B">
            <w:pPr>
              <w:pStyle w:val="TableParagraph"/>
              <w:tabs>
                <w:tab w:val="left" w:pos="980"/>
                <w:tab w:val="left" w:pos="2413"/>
                <w:tab w:val="left" w:pos="3362"/>
                <w:tab w:val="left" w:pos="4319"/>
              </w:tabs>
              <w:spacing w:before="9"/>
              <w:ind w:left="154"/>
              <w:rPr>
                <w:sz w:val="20"/>
              </w:rPr>
            </w:pPr>
            <w:r>
              <w:rPr>
                <w:w w:val="99"/>
                <w:sz w:val="20"/>
                <w:u w:val="single"/>
              </w:rPr>
              <w:t xml:space="preserve"> </w:t>
            </w:r>
            <w:r>
              <w:rPr>
                <w:sz w:val="20"/>
                <w:u w:val="single"/>
              </w:rPr>
              <w:tab/>
            </w:r>
            <w:r>
              <w:rPr>
                <w:sz w:val="20"/>
              </w:rPr>
              <w:t xml:space="preserve"> ÷</w:t>
            </w:r>
            <w:r>
              <w:rPr>
                <w:sz w:val="20"/>
                <w:u w:val="single"/>
              </w:rPr>
              <w:t xml:space="preserve"> </w:t>
            </w:r>
            <w:r>
              <w:rPr>
                <w:sz w:val="20"/>
                <w:u w:val="single"/>
              </w:rPr>
              <w:tab/>
            </w:r>
            <w:r>
              <w:rPr>
                <w:sz w:val="20"/>
              </w:rPr>
              <w:t>=</w:t>
            </w:r>
            <w:r>
              <w:rPr>
                <w:sz w:val="20"/>
                <w:u w:val="single"/>
              </w:rPr>
              <w:t xml:space="preserve"> </w:t>
            </w:r>
            <w:r>
              <w:rPr>
                <w:sz w:val="20"/>
                <w:u w:val="single"/>
              </w:rPr>
              <w:tab/>
            </w:r>
            <w:proofErr w:type="spellStart"/>
            <w:r>
              <w:rPr>
                <w:sz w:val="20"/>
              </w:rPr>
              <w:t>Qn</w:t>
            </w:r>
            <w:proofErr w:type="spellEnd"/>
            <w:r>
              <w:rPr>
                <w:sz w:val="20"/>
              </w:rPr>
              <w:tab/>
              <w:t xml:space="preserve">duct leakage </w:t>
            </w:r>
            <w:proofErr w:type="spellStart"/>
            <w:r>
              <w:rPr>
                <w:sz w:val="20"/>
              </w:rPr>
              <w:t>Qn</w:t>
            </w:r>
            <w:proofErr w:type="spellEnd"/>
            <w:r>
              <w:rPr>
                <w:sz w:val="20"/>
              </w:rPr>
              <w:t xml:space="preserve"> specified on Form R405-2020 or</w:t>
            </w:r>
            <w:r>
              <w:rPr>
                <w:spacing w:val="-8"/>
                <w:sz w:val="20"/>
              </w:rPr>
              <w:t xml:space="preserve"> </w:t>
            </w:r>
            <w:r>
              <w:rPr>
                <w:sz w:val="20"/>
              </w:rPr>
              <w:t>R406-2020.</w:t>
            </w:r>
          </w:p>
          <w:p w:rsidR="0067327A" w:rsidRDefault="0033781B">
            <w:pPr>
              <w:pStyle w:val="TableParagraph"/>
              <w:tabs>
                <w:tab w:val="left" w:pos="1158"/>
              </w:tabs>
              <w:spacing w:before="20"/>
              <w:ind w:left="143"/>
              <w:rPr>
                <w:sz w:val="16"/>
              </w:rPr>
            </w:pPr>
            <w:r>
              <w:rPr>
                <w:sz w:val="16"/>
              </w:rPr>
              <w:t>Total of all</w:t>
            </w:r>
            <w:r>
              <w:rPr>
                <w:sz w:val="16"/>
              </w:rPr>
              <w:tab/>
              <w:t>Total Conditioned</w:t>
            </w:r>
          </w:p>
          <w:p w:rsidR="0067327A" w:rsidRDefault="0033781B">
            <w:pPr>
              <w:pStyle w:val="TableParagraph"/>
              <w:tabs>
                <w:tab w:val="left" w:pos="1235"/>
                <w:tab w:val="left" w:pos="4331"/>
                <w:tab w:val="left" w:pos="7627"/>
              </w:tabs>
              <w:spacing w:before="11"/>
              <w:ind w:left="188"/>
              <w:rPr>
                <w:i/>
                <w:sz w:val="20"/>
              </w:rPr>
            </w:pPr>
            <w:r>
              <w:rPr>
                <w:position w:val="7"/>
                <w:sz w:val="16"/>
              </w:rPr>
              <w:t>systems</w:t>
            </w:r>
            <w:r>
              <w:rPr>
                <w:position w:val="7"/>
                <w:sz w:val="16"/>
              </w:rPr>
              <w:tab/>
              <w:t>Square</w:t>
            </w:r>
            <w:r>
              <w:rPr>
                <w:spacing w:val="1"/>
                <w:position w:val="7"/>
                <w:sz w:val="16"/>
              </w:rPr>
              <w:t xml:space="preserve"> </w:t>
            </w:r>
            <w:r>
              <w:rPr>
                <w:position w:val="7"/>
                <w:sz w:val="16"/>
              </w:rPr>
              <w:t>Footage</w:t>
            </w:r>
            <w:r>
              <w:rPr>
                <w:position w:val="7"/>
                <w:sz w:val="16"/>
              </w:rPr>
              <w:tab/>
            </w:r>
            <w:r>
              <w:rPr>
                <w:i/>
                <w:sz w:val="20"/>
              </w:rPr>
              <w:t>Leakage Type selected</w:t>
            </w:r>
            <w:r>
              <w:rPr>
                <w:i/>
                <w:spacing w:val="-8"/>
                <w:sz w:val="20"/>
              </w:rPr>
              <w:t xml:space="preserve"> </w:t>
            </w:r>
            <w:r>
              <w:rPr>
                <w:i/>
                <w:sz w:val="20"/>
              </w:rPr>
              <w:t>on</w:t>
            </w:r>
            <w:r>
              <w:rPr>
                <w:i/>
                <w:spacing w:val="-3"/>
                <w:sz w:val="20"/>
              </w:rPr>
              <w:t xml:space="preserve"> </w:t>
            </w:r>
            <w:r>
              <w:rPr>
                <w:i/>
                <w:sz w:val="20"/>
              </w:rPr>
              <w:t>Form</w:t>
            </w:r>
            <w:r>
              <w:rPr>
                <w:i/>
                <w:sz w:val="20"/>
              </w:rPr>
              <w:tab/>
            </w:r>
            <w:proofErr w:type="spellStart"/>
            <w:r>
              <w:rPr>
                <w:i/>
                <w:sz w:val="20"/>
              </w:rPr>
              <w:t>Qn</w:t>
            </w:r>
            <w:proofErr w:type="spellEnd"/>
            <w:r>
              <w:rPr>
                <w:i/>
                <w:sz w:val="20"/>
              </w:rPr>
              <w:t xml:space="preserve"> specified on Form</w:t>
            </w:r>
            <w:r>
              <w:rPr>
                <w:i/>
                <w:spacing w:val="-11"/>
                <w:sz w:val="20"/>
              </w:rPr>
              <w:t xml:space="preserve"> </w:t>
            </w:r>
            <w:r>
              <w:rPr>
                <w:i/>
                <w:sz w:val="20"/>
              </w:rPr>
              <w:t>R405-2020</w:t>
            </w:r>
          </w:p>
          <w:p w:rsidR="0067327A" w:rsidRDefault="0033781B">
            <w:pPr>
              <w:pStyle w:val="TableParagraph"/>
              <w:tabs>
                <w:tab w:val="left" w:pos="7881"/>
              </w:tabs>
              <w:spacing w:before="9"/>
              <w:ind w:left="4022"/>
              <w:rPr>
                <w:i/>
                <w:sz w:val="20"/>
              </w:rPr>
            </w:pPr>
            <w:r>
              <w:rPr>
                <w:i/>
                <w:sz w:val="20"/>
              </w:rPr>
              <w:t>R405-2020 (</w:t>
            </w:r>
            <w:proofErr w:type="spellStart"/>
            <w:r>
              <w:rPr>
                <w:i/>
                <w:sz w:val="20"/>
              </w:rPr>
              <w:t>EnergyCalc</w:t>
            </w:r>
            <w:proofErr w:type="spellEnd"/>
            <w:r>
              <w:rPr>
                <w:i/>
                <w:sz w:val="20"/>
              </w:rPr>
              <w:t>)</w:t>
            </w:r>
            <w:r>
              <w:rPr>
                <w:i/>
                <w:spacing w:val="-9"/>
                <w:sz w:val="20"/>
              </w:rPr>
              <w:t xml:space="preserve"> </w:t>
            </w:r>
            <w:r>
              <w:rPr>
                <w:i/>
                <w:sz w:val="20"/>
              </w:rPr>
              <w:t>or</w:t>
            </w:r>
            <w:r>
              <w:rPr>
                <w:i/>
                <w:spacing w:val="-5"/>
                <w:sz w:val="20"/>
              </w:rPr>
              <w:t xml:space="preserve"> </w:t>
            </w:r>
            <w:r>
              <w:rPr>
                <w:i/>
                <w:sz w:val="20"/>
              </w:rPr>
              <w:t>R406-2020</w:t>
            </w:r>
            <w:r>
              <w:rPr>
                <w:i/>
                <w:sz w:val="20"/>
              </w:rPr>
              <w:tab/>
              <w:t>(</w:t>
            </w:r>
            <w:proofErr w:type="spellStart"/>
            <w:r>
              <w:rPr>
                <w:i/>
                <w:sz w:val="20"/>
              </w:rPr>
              <w:t>EnergyCalc</w:t>
            </w:r>
            <w:proofErr w:type="spellEnd"/>
            <w:r>
              <w:rPr>
                <w:i/>
                <w:sz w:val="20"/>
              </w:rPr>
              <w:t>) or</w:t>
            </w:r>
            <w:r>
              <w:rPr>
                <w:i/>
                <w:spacing w:val="-3"/>
                <w:sz w:val="20"/>
              </w:rPr>
              <w:t xml:space="preserve"> </w:t>
            </w:r>
            <w:r>
              <w:rPr>
                <w:i/>
                <w:sz w:val="20"/>
              </w:rPr>
              <w:t>R406-2020</w:t>
            </w:r>
          </w:p>
          <w:p w:rsidR="0067327A" w:rsidRDefault="0067327A">
            <w:pPr>
              <w:pStyle w:val="TableParagraph"/>
              <w:spacing w:before="3"/>
              <w:rPr>
                <w:sz w:val="27"/>
              </w:rPr>
            </w:pPr>
          </w:p>
          <w:p w:rsidR="0067327A" w:rsidRDefault="0033781B">
            <w:pPr>
              <w:pStyle w:val="TableParagraph"/>
              <w:tabs>
                <w:tab w:val="left" w:pos="2859"/>
              </w:tabs>
              <w:ind w:left="843"/>
              <w:rPr>
                <w:b/>
                <w:sz w:val="28"/>
              </w:rPr>
            </w:pPr>
            <w:r>
              <w:rPr>
                <w:b/>
                <w:sz w:val="28"/>
              </w:rPr>
              <w:t>PASS</w:t>
            </w:r>
            <w:r>
              <w:rPr>
                <w:b/>
                <w:sz w:val="28"/>
              </w:rPr>
              <w:tab/>
              <w:t>FAIL</w:t>
            </w:r>
          </w:p>
          <w:p w:rsidR="0067327A" w:rsidRDefault="0067327A">
            <w:pPr>
              <w:pStyle w:val="TableParagraph"/>
              <w:spacing w:before="7"/>
              <w:rPr>
                <w:sz w:val="37"/>
              </w:rPr>
            </w:pPr>
          </w:p>
          <w:p w:rsidR="0067327A" w:rsidRDefault="0033781B">
            <w:pPr>
              <w:pStyle w:val="TableParagraph"/>
              <w:spacing w:line="249" w:lineRule="auto"/>
              <w:ind w:left="143"/>
              <w:rPr>
                <w:sz w:val="18"/>
              </w:rPr>
            </w:pPr>
            <w:r>
              <w:rPr>
                <w:sz w:val="18"/>
              </w:rPr>
              <w:t>Duct tightness shall be verified by testing in accordance with ANSI/RESNET/ICC380 by either individuals as defined in Section 553.993(5) or (7), Florida Statutes, or individuals licensed as set forth in Section 489.105(3)(f), (g) or (i), Florida Statutes.</w:t>
            </w:r>
          </w:p>
        </w:tc>
      </w:tr>
      <w:tr w:rsidR="0067327A">
        <w:trPr>
          <w:trHeight w:val="561"/>
        </w:trPr>
        <w:tc>
          <w:tcPr>
            <w:tcW w:w="144" w:type="dxa"/>
            <w:tcBorders>
              <w:top w:val="nil"/>
              <w:bottom w:val="nil"/>
            </w:tcBorders>
          </w:tcPr>
          <w:p w:rsidR="0067327A" w:rsidRDefault="0067327A">
            <w:pPr>
              <w:pStyle w:val="TableParagraph"/>
              <w:rPr>
                <w:rFonts w:ascii="Times New Roman"/>
                <w:sz w:val="20"/>
              </w:rPr>
            </w:pPr>
          </w:p>
        </w:tc>
        <w:tc>
          <w:tcPr>
            <w:tcW w:w="10654" w:type="dxa"/>
            <w:gridSpan w:val="5"/>
            <w:shd w:val="clear" w:color="auto" w:fill="C0C0C0"/>
          </w:tcPr>
          <w:p w:rsidR="0067327A" w:rsidRDefault="0033781B">
            <w:pPr>
              <w:pStyle w:val="TableParagraph"/>
              <w:spacing w:before="188"/>
              <w:ind w:left="143"/>
              <w:rPr>
                <w:sz w:val="20"/>
              </w:rPr>
            </w:pPr>
            <w:r>
              <w:rPr>
                <w:sz w:val="20"/>
              </w:rPr>
              <w:t>Testing Company</w:t>
            </w:r>
          </w:p>
        </w:tc>
      </w:tr>
      <w:tr w:rsidR="0067327A">
        <w:trPr>
          <w:trHeight w:val="2553"/>
        </w:trPr>
        <w:tc>
          <w:tcPr>
            <w:tcW w:w="10798" w:type="dxa"/>
            <w:gridSpan w:val="6"/>
          </w:tcPr>
          <w:p w:rsidR="0067327A" w:rsidRDefault="0033781B">
            <w:pPr>
              <w:pStyle w:val="TableParagraph"/>
              <w:tabs>
                <w:tab w:val="left" w:pos="6084"/>
                <w:tab w:val="left" w:pos="6480"/>
                <w:tab w:val="left" w:pos="9865"/>
              </w:tabs>
              <w:spacing w:before="90"/>
              <w:ind w:left="287"/>
              <w:rPr>
                <w:sz w:val="20"/>
              </w:rPr>
            </w:pPr>
            <w:r>
              <w:rPr>
                <w:sz w:val="20"/>
              </w:rPr>
              <w:lastRenderedPageBreak/>
              <w:t>Company</w:t>
            </w:r>
            <w:r>
              <w:rPr>
                <w:spacing w:val="-9"/>
                <w:sz w:val="20"/>
              </w:rPr>
              <w:t xml:space="preserve"> </w:t>
            </w:r>
            <w:r>
              <w:rPr>
                <w:sz w:val="20"/>
              </w:rPr>
              <w:t>Name:</w:t>
            </w:r>
            <w:r>
              <w:rPr>
                <w:sz w:val="20"/>
                <w:u w:val="single"/>
              </w:rPr>
              <w:t xml:space="preserve"> </w:t>
            </w:r>
            <w:r>
              <w:rPr>
                <w:sz w:val="20"/>
                <w:u w:val="single"/>
              </w:rPr>
              <w:tab/>
            </w:r>
            <w:r>
              <w:rPr>
                <w:sz w:val="20"/>
              </w:rPr>
              <w:tab/>
              <w:t>Phone:</w:t>
            </w:r>
            <w:r>
              <w:rPr>
                <w:spacing w:val="-12"/>
                <w:sz w:val="20"/>
              </w:rPr>
              <w:t xml:space="preserve"> </w:t>
            </w:r>
            <w:r>
              <w:rPr>
                <w:w w:val="99"/>
                <w:sz w:val="20"/>
                <w:u w:val="single"/>
              </w:rPr>
              <w:t xml:space="preserve"> </w:t>
            </w:r>
            <w:r>
              <w:rPr>
                <w:sz w:val="20"/>
                <w:u w:val="single"/>
              </w:rPr>
              <w:tab/>
            </w:r>
          </w:p>
          <w:p w:rsidR="0067327A" w:rsidRDefault="0033781B">
            <w:pPr>
              <w:pStyle w:val="TableParagraph"/>
              <w:spacing w:before="28" w:line="249" w:lineRule="auto"/>
              <w:ind w:left="287"/>
              <w:rPr>
                <w:sz w:val="18"/>
              </w:rPr>
            </w:pPr>
            <w:r>
              <w:rPr>
                <w:sz w:val="18"/>
              </w:rPr>
              <w:t>I hereby verify that the above duct leakage testing results are in accordance with the Florida Building Code requirements with the selected compliance path as stated above, either the Prescriptive Method or Performance Method.</w:t>
            </w:r>
          </w:p>
          <w:p w:rsidR="0067327A" w:rsidRDefault="0067327A">
            <w:pPr>
              <w:pStyle w:val="TableParagraph"/>
              <w:spacing w:before="3"/>
              <w:rPr>
                <w:sz w:val="21"/>
              </w:rPr>
            </w:pPr>
          </w:p>
          <w:p w:rsidR="0067327A" w:rsidRDefault="0033781B">
            <w:pPr>
              <w:pStyle w:val="TableParagraph"/>
              <w:tabs>
                <w:tab w:val="left" w:pos="6120"/>
                <w:tab w:val="left" w:pos="6158"/>
                <w:tab w:val="left" w:pos="6480"/>
                <w:tab w:val="left" w:pos="10159"/>
              </w:tabs>
              <w:spacing w:line="499" w:lineRule="auto"/>
              <w:ind w:left="287" w:right="621"/>
              <w:rPr>
                <w:sz w:val="20"/>
              </w:rPr>
            </w:pPr>
            <w:r>
              <w:rPr>
                <w:sz w:val="20"/>
              </w:rPr>
              <w:t>Signature</w:t>
            </w:r>
            <w:r>
              <w:rPr>
                <w:spacing w:val="-6"/>
                <w:sz w:val="20"/>
              </w:rPr>
              <w:t xml:space="preserve"> </w:t>
            </w:r>
            <w:r>
              <w:rPr>
                <w:sz w:val="20"/>
              </w:rPr>
              <w:t>of</w:t>
            </w:r>
            <w:r>
              <w:rPr>
                <w:spacing w:val="-6"/>
                <w:sz w:val="20"/>
              </w:rPr>
              <w:t xml:space="preserve"> </w:t>
            </w:r>
            <w:r>
              <w:rPr>
                <w:sz w:val="20"/>
              </w:rPr>
              <w:t>Tester:</w:t>
            </w:r>
            <w:r>
              <w:rPr>
                <w:sz w:val="20"/>
                <w:u w:val="single"/>
              </w:rPr>
              <w:t xml:space="preserve"> </w:t>
            </w:r>
            <w:r>
              <w:rPr>
                <w:sz w:val="20"/>
                <w:u w:val="single"/>
              </w:rPr>
              <w:tab/>
            </w:r>
            <w:r>
              <w:rPr>
                <w:sz w:val="20"/>
              </w:rPr>
              <w:tab/>
            </w:r>
            <w:r>
              <w:rPr>
                <w:sz w:val="20"/>
              </w:rPr>
              <w:tab/>
              <w:t>Date</w:t>
            </w:r>
            <w:r>
              <w:rPr>
                <w:spacing w:val="-5"/>
                <w:sz w:val="20"/>
              </w:rPr>
              <w:t xml:space="preserve"> </w:t>
            </w:r>
            <w:r>
              <w:rPr>
                <w:sz w:val="20"/>
              </w:rPr>
              <w:t>of</w:t>
            </w:r>
            <w:r>
              <w:rPr>
                <w:spacing w:val="-5"/>
                <w:sz w:val="20"/>
              </w:rPr>
              <w:t xml:space="preserve"> </w:t>
            </w:r>
            <w:r>
              <w:rPr>
                <w:sz w:val="20"/>
              </w:rPr>
              <w:t>Test:</w:t>
            </w:r>
            <w:r>
              <w:rPr>
                <w:spacing w:val="-2"/>
                <w:sz w:val="20"/>
              </w:rPr>
              <w:t xml:space="preserve"> </w:t>
            </w:r>
            <w:r>
              <w:rPr>
                <w:w w:val="99"/>
                <w:sz w:val="20"/>
                <w:u w:val="single"/>
              </w:rPr>
              <w:t xml:space="preserve"> </w:t>
            </w:r>
            <w:r>
              <w:rPr>
                <w:sz w:val="20"/>
                <w:u w:val="single"/>
              </w:rPr>
              <w:tab/>
            </w:r>
            <w:r>
              <w:rPr>
                <w:sz w:val="20"/>
              </w:rPr>
              <w:t xml:space="preserve"> Printed Name of</w:t>
            </w:r>
            <w:r>
              <w:rPr>
                <w:spacing w:val="-14"/>
                <w:sz w:val="20"/>
              </w:rPr>
              <w:t xml:space="preserve"> </w:t>
            </w:r>
            <w:r>
              <w:rPr>
                <w:sz w:val="20"/>
              </w:rPr>
              <w:t>Tester:</w:t>
            </w:r>
            <w:r>
              <w:rPr>
                <w:spacing w:val="-2"/>
                <w:sz w:val="20"/>
              </w:rPr>
              <w:t xml:space="preserve"> </w:t>
            </w:r>
            <w:r>
              <w:rPr>
                <w:w w:val="99"/>
                <w:sz w:val="20"/>
                <w:u w:val="single"/>
              </w:rPr>
              <w:t xml:space="preserve"> </w:t>
            </w:r>
            <w:r>
              <w:rPr>
                <w:sz w:val="20"/>
                <w:u w:val="single"/>
              </w:rPr>
              <w:tab/>
            </w:r>
            <w:r>
              <w:rPr>
                <w:sz w:val="20"/>
                <w:u w:val="single"/>
              </w:rPr>
              <w:tab/>
            </w:r>
          </w:p>
          <w:p w:rsidR="0067327A" w:rsidRDefault="0033781B">
            <w:pPr>
              <w:pStyle w:val="TableParagraph"/>
              <w:tabs>
                <w:tab w:val="left" w:pos="6161"/>
                <w:tab w:val="left" w:pos="6480"/>
                <w:tab w:val="left" w:pos="10755"/>
              </w:tabs>
              <w:spacing w:line="229" w:lineRule="exact"/>
              <w:ind w:left="287"/>
              <w:rPr>
                <w:sz w:val="20"/>
              </w:rPr>
            </w:pPr>
            <w:r>
              <w:rPr>
                <w:sz w:val="20"/>
              </w:rPr>
              <w:t>License/Certification</w:t>
            </w:r>
            <w:r>
              <w:rPr>
                <w:spacing w:val="-10"/>
                <w:sz w:val="20"/>
              </w:rPr>
              <w:t xml:space="preserve"> </w:t>
            </w:r>
            <w:r>
              <w:rPr>
                <w:sz w:val="20"/>
              </w:rPr>
              <w:t>#:</w:t>
            </w:r>
            <w:r>
              <w:rPr>
                <w:sz w:val="20"/>
                <w:u w:val="single"/>
              </w:rPr>
              <w:t xml:space="preserve"> </w:t>
            </w:r>
            <w:r>
              <w:rPr>
                <w:sz w:val="20"/>
                <w:u w:val="single"/>
              </w:rPr>
              <w:tab/>
            </w:r>
            <w:r>
              <w:rPr>
                <w:sz w:val="20"/>
              </w:rPr>
              <w:tab/>
              <w:t>Issuing</w:t>
            </w:r>
            <w:r>
              <w:rPr>
                <w:spacing w:val="-15"/>
                <w:sz w:val="20"/>
              </w:rPr>
              <w:t xml:space="preserve"> </w:t>
            </w:r>
            <w:r>
              <w:rPr>
                <w:sz w:val="20"/>
              </w:rPr>
              <w:t>Authority:</w:t>
            </w:r>
            <w:r>
              <w:rPr>
                <w:spacing w:val="-9"/>
                <w:sz w:val="20"/>
              </w:rPr>
              <w:t xml:space="preserve"> </w:t>
            </w:r>
            <w:r>
              <w:rPr>
                <w:w w:val="99"/>
                <w:sz w:val="20"/>
                <w:u w:val="single"/>
              </w:rPr>
              <w:t xml:space="preserve"> </w:t>
            </w:r>
            <w:r>
              <w:rPr>
                <w:sz w:val="20"/>
                <w:u w:val="single"/>
              </w:rPr>
              <w:tab/>
            </w:r>
          </w:p>
        </w:tc>
      </w:tr>
    </w:tbl>
    <w:p w:rsidR="00A00C1D" w:rsidRDefault="0033781B">
      <w:pPr>
        <w:spacing w:before="130"/>
        <w:ind w:right="113"/>
        <w:jc w:val="right"/>
        <w:rPr>
          <w:sz w:val="16"/>
        </w:rPr>
      </w:pPr>
      <w:r>
        <w:rPr>
          <w:sz w:val="16"/>
        </w:rPr>
        <w:t>Page 1 of 1</w:t>
      </w:r>
    </w:p>
    <w:p w:rsidR="00A00C1D" w:rsidRPr="009970D1" w:rsidRDefault="00A00C1D" w:rsidP="00A00C1D">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9970D1">
        <w:rPr>
          <w:rFonts w:eastAsia="Times New Roman"/>
          <w:b/>
          <w:bCs/>
          <w:color w:val="000000"/>
          <w:kern w:val="36"/>
          <w:sz w:val="21"/>
          <w:szCs w:val="21"/>
        </w:rPr>
        <w:t xml:space="preserve"> </w:t>
      </w:r>
      <w:r w:rsidR="009219CF">
        <w:rPr>
          <w:rFonts w:eastAsia="Times New Roman"/>
          <w:bCs/>
          <w:color w:val="000000"/>
          <w:kern w:val="36"/>
          <w:sz w:val="21"/>
          <w:szCs w:val="21"/>
        </w:rPr>
        <w:t>AS</w:t>
      </w:r>
    </w:p>
    <w:p w:rsidR="00A00C1D" w:rsidRPr="00A00C1D" w:rsidRDefault="00A00C1D" w:rsidP="00A00C1D">
      <w:pPr>
        <w:widowControl/>
        <w:shd w:val="clear" w:color="auto" w:fill="FFFFFF"/>
        <w:autoSpaceDE/>
        <w:autoSpaceDN/>
        <w:outlineLvl w:val="0"/>
        <w:rPr>
          <w:rFonts w:eastAsia="Times New Roman"/>
          <w:bCs/>
          <w:color w:val="000000"/>
          <w:kern w:val="36"/>
          <w:sz w:val="21"/>
          <w:szCs w:val="21"/>
          <w:u w:val="single"/>
        </w:rPr>
      </w:pPr>
    </w:p>
    <w:p w:rsidR="00A00C1D" w:rsidRPr="00A00C1D" w:rsidRDefault="00A00C1D" w:rsidP="00A00C1D">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67327A" w:rsidRDefault="0067327A" w:rsidP="00A00C1D">
      <w:pPr>
        <w:spacing w:before="130"/>
        <w:ind w:right="113"/>
        <w:rPr>
          <w:sz w:val="16"/>
        </w:rPr>
      </w:pPr>
    </w:p>
    <w:p w:rsidR="002E634B" w:rsidRDefault="002E634B" w:rsidP="002E634B">
      <w:pPr>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16"/>
          <w:szCs w:val="16"/>
        </w:rPr>
        <w:t xml:space="preserve">th </w:t>
      </w:r>
      <w:r>
        <w:rPr>
          <w:rFonts w:ascii="Times New Roman" w:hAnsi="Times New Roman"/>
          <w:b/>
          <w:bCs/>
          <w:sz w:val="24"/>
          <w:szCs w:val="24"/>
        </w:rPr>
        <w:t xml:space="preserve">Edition (2017) Florida Building Code, Energy Conservation- Commercial  </w:t>
      </w:r>
    </w:p>
    <w:p w:rsidR="002E634B" w:rsidRDefault="002E634B" w:rsidP="002E634B">
      <w:pPr>
        <w:rPr>
          <w:b/>
          <w:w w:val="99"/>
          <w:sz w:val="36"/>
          <w:szCs w:val="36"/>
        </w:rPr>
      </w:pPr>
    </w:p>
    <w:p w:rsidR="002E634B" w:rsidRPr="002E634B" w:rsidRDefault="002E634B" w:rsidP="002E634B">
      <w:pPr>
        <w:rPr>
          <w:b/>
          <w:sz w:val="24"/>
          <w:szCs w:val="24"/>
        </w:rPr>
      </w:pPr>
      <w:r w:rsidRPr="002E634B">
        <w:rPr>
          <w:b/>
          <w:w w:val="99"/>
          <w:sz w:val="24"/>
          <w:szCs w:val="24"/>
        </w:rPr>
        <w:t xml:space="preserve">Chapter </w:t>
      </w:r>
      <w:proofErr w:type="gramStart"/>
      <w:r w:rsidRPr="002E634B">
        <w:rPr>
          <w:b/>
          <w:w w:val="99"/>
          <w:sz w:val="24"/>
          <w:szCs w:val="24"/>
        </w:rPr>
        <w:t xml:space="preserve">4 [CE] </w:t>
      </w:r>
      <w:r w:rsidRPr="002E634B">
        <w:rPr>
          <w:b/>
          <w:bCs/>
          <w:sz w:val="24"/>
          <w:szCs w:val="24"/>
        </w:rPr>
        <w:t>COMMERCIAL ENERGY EFFICIENCY</w:t>
      </w:r>
      <w:proofErr w:type="gramEnd"/>
    </w:p>
    <w:p w:rsidR="002E634B" w:rsidRDefault="002E634B" w:rsidP="00A00C1D">
      <w:pPr>
        <w:spacing w:before="130"/>
        <w:ind w:right="113"/>
        <w:rPr>
          <w:sz w:val="16"/>
        </w:rPr>
      </w:pPr>
    </w:p>
    <w:p w:rsidR="002E634B" w:rsidRPr="00310546" w:rsidRDefault="002E634B" w:rsidP="002E634B">
      <w:pPr>
        <w:rPr>
          <w:color w:val="FF0000"/>
          <w:u w:val="single"/>
        </w:rPr>
      </w:pPr>
      <w:r w:rsidRPr="00310546">
        <w:rPr>
          <w:color w:val="FF0000"/>
          <w:u w:val="single"/>
        </w:rPr>
        <w:t>EN</w:t>
      </w:r>
      <w:r>
        <w:rPr>
          <w:color w:val="FF0000"/>
          <w:u w:val="single"/>
        </w:rPr>
        <w:t>-C</w:t>
      </w:r>
      <w:r w:rsidR="00B523E8">
        <w:rPr>
          <w:color w:val="FF0000"/>
          <w:u w:val="single"/>
        </w:rPr>
        <w:t>E</w:t>
      </w:r>
      <w:r>
        <w:rPr>
          <w:color w:val="FF0000"/>
          <w:u w:val="single"/>
        </w:rPr>
        <w:t>-Ch.4-</w:t>
      </w:r>
      <w:r w:rsidRPr="00310546">
        <w:rPr>
          <w:color w:val="FF0000"/>
          <w:u w:val="single"/>
        </w:rPr>
        <w:t xml:space="preserve"> </w:t>
      </w:r>
      <w:r w:rsidR="00C02A28">
        <w:rPr>
          <w:color w:val="FF0000"/>
          <w:u w:val="single"/>
        </w:rPr>
        <w:t>Comment #1</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rPr>
          <w:rFonts w:ascii="Tahoma" w:eastAsia="Times New Roman" w:hAnsi="Tahoma" w:cs="Tahoma"/>
          <w:sz w:val="20"/>
          <w:szCs w:val="20"/>
        </w:rPr>
      </w:pPr>
      <w:bookmarkStart w:id="1" w:name="_MailOriginal"/>
      <w:r>
        <w:rPr>
          <w:rFonts w:ascii="Tahoma" w:eastAsia="Times New Roman" w:hAnsi="Tahoma" w:cs="Tahoma"/>
          <w:b/>
          <w:bCs/>
          <w:sz w:val="20"/>
          <w:szCs w:val="20"/>
        </w:rPr>
        <w:t>From:</w:t>
      </w:r>
      <w:r>
        <w:rPr>
          <w:rFonts w:ascii="Tahoma" w:eastAsia="Times New Roman" w:hAnsi="Tahoma" w:cs="Tahoma"/>
          <w:sz w:val="20"/>
          <w:szCs w:val="20"/>
        </w:rPr>
        <w:t xml:space="preserve"> Leo Smith [mailto:leo@smith.net]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12, 2019 1:36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Amendment to Commercial Energy Code</w:t>
      </w:r>
    </w:p>
    <w:p w:rsidR="002E634B" w:rsidRPr="002E634B" w:rsidRDefault="002E634B" w:rsidP="002E634B">
      <w:pPr>
        <w:rPr>
          <w:rFonts w:ascii="Times New Roman" w:eastAsia="Calibri" w:hAnsi="Times New Roman" w:cs="Times New Roman"/>
          <w:sz w:val="24"/>
          <w:szCs w:val="24"/>
        </w:rPr>
      </w:pPr>
    </w:p>
    <w:p w:rsidR="002E634B" w:rsidRDefault="002E634B" w:rsidP="002E634B">
      <w:pPr>
        <w:rPr>
          <w:rFonts w:ascii="Calibri" w:eastAsia="Times New Roman" w:hAnsi="Calibri" w:cs="Calibri"/>
          <w:color w:val="000000"/>
        </w:rPr>
      </w:pPr>
      <w:r>
        <w:rPr>
          <w:rFonts w:ascii="Calibri" w:eastAsia="Times New Roman" w:hAnsi="Calibri" w:cs="Calibri"/>
          <w:color w:val="000000"/>
        </w:rPr>
        <w:t>Regarding Code Development:</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I would respectfully like to submit the attached proposed code change to Florida’s Commercial Energy Code</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to</w:t>
      </w:r>
      <w:proofErr w:type="gramEnd"/>
      <w:r>
        <w:rPr>
          <w:rFonts w:ascii="Calibri" w:eastAsia="Times New Roman" w:hAnsi="Calibri" w:cs="Calibri"/>
          <w:color w:val="000000"/>
        </w:rPr>
        <w:t xml:space="preserve"> require exterior lighting fixtures that emit 2600 lumens or more to be full cutoff (fully shielded), under the premise that</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all</w:t>
      </w:r>
      <w:proofErr w:type="gramEnd"/>
      <w:r>
        <w:rPr>
          <w:rFonts w:ascii="Calibri" w:eastAsia="Times New Roman" w:hAnsi="Calibri" w:cs="Calibri"/>
          <w:color w:val="000000"/>
        </w:rPr>
        <w:t xml:space="preserve"> exterior light that is misdirected away from the target (into the sky or onto neighboring </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property</w:t>
      </w:r>
      <w:proofErr w:type="gramEnd"/>
      <w:r>
        <w:rPr>
          <w:rFonts w:ascii="Calibri" w:eastAsia="Times New Roman" w:hAnsi="Calibri" w:cs="Calibri"/>
          <w:color w:val="000000"/>
        </w:rPr>
        <w:t>) represents wasted energy. Shielding requirements have no additional cost on the end user.</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xml:space="preserve">Please </w:t>
      </w:r>
      <w:proofErr w:type="gramStart"/>
      <w:r>
        <w:rPr>
          <w:rFonts w:ascii="Calibri" w:eastAsia="Times New Roman" w:hAnsi="Calibri" w:cs="Calibri"/>
          <w:color w:val="000000"/>
        </w:rPr>
        <w:t>advise</w:t>
      </w:r>
      <w:proofErr w:type="gramEnd"/>
      <w:r>
        <w:rPr>
          <w:rFonts w:ascii="Calibri" w:eastAsia="Times New Roman" w:hAnsi="Calibri" w:cs="Calibri"/>
          <w:color w:val="000000"/>
        </w:rPr>
        <w:t xml:space="preserve"> if I may submit a formal proposed code change, and whether a specific submission form is needed.</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Leo Smith</w:t>
      </w:r>
      <w:r>
        <w:rPr>
          <w:rFonts w:ascii="Calibri" w:eastAsia="Times New Roman" w:hAnsi="Calibri" w:cs="Calibri"/>
          <w:color w:val="000000"/>
        </w:rPr>
        <w:br/>
        <w:t>1060 Mapleton Avenue</w:t>
      </w:r>
      <w:r>
        <w:rPr>
          <w:rFonts w:ascii="Calibri" w:eastAsia="Times New Roman" w:hAnsi="Calibri" w:cs="Calibri"/>
          <w:color w:val="000000"/>
        </w:rPr>
        <w:br/>
        <w:t>Suffield, CT 06078</w:t>
      </w:r>
      <w:r>
        <w:rPr>
          <w:rFonts w:ascii="Calibri" w:eastAsia="Times New Roman" w:hAnsi="Calibri" w:cs="Calibri"/>
          <w:color w:val="000000"/>
        </w:rPr>
        <w:br/>
        <w:t>860-668-4000</w:t>
      </w:r>
      <w:bookmarkEnd w:id="1"/>
    </w:p>
    <w:p w:rsidR="002E634B" w:rsidRDefault="002E634B" w:rsidP="002E634B">
      <w:pPr>
        <w:shd w:val="clear" w:color="auto" w:fill="FFFFFF"/>
        <w:outlineLvl w:val="0"/>
        <w:rPr>
          <w:rFonts w:eastAsia="Times New Roman"/>
          <w:b/>
          <w:bCs/>
          <w:color w:val="000000"/>
          <w:kern w:val="36"/>
          <w:sz w:val="21"/>
          <w:szCs w:val="21"/>
        </w:rPr>
      </w:pPr>
    </w:p>
    <w:p w:rsidR="002E634B" w:rsidRPr="002E634B" w:rsidRDefault="002E634B" w:rsidP="002E634B">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C02A28">
        <w:rPr>
          <w:rFonts w:eastAsia="Times New Roman"/>
          <w:bCs/>
          <w:color w:val="FF0000"/>
          <w:kern w:val="36"/>
          <w:sz w:val="21"/>
          <w:szCs w:val="21"/>
        </w:rPr>
        <w:t>1</w:t>
      </w:r>
      <w:r>
        <w:rPr>
          <w:rFonts w:eastAsia="Times New Roman"/>
          <w:bCs/>
          <w:color w:val="FF0000"/>
          <w:kern w:val="36"/>
          <w:sz w:val="21"/>
          <w:szCs w:val="21"/>
        </w:rPr>
        <w:t>)</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shd w:val="clear" w:color="auto" w:fill="FFFFFF"/>
        <w:outlineLvl w:val="0"/>
        <w:rPr>
          <w:rFonts w:eastAsia="Times New Roman"/>
          <w:b/>
          <w:bCs/>
          <w:color w:val="000000"/>
          <w:kern w:val="36"/>
          <w:sz w:val="21"/>
          <w:szCs w:val="21"/>
        </w:rPr>
      </w:pPr>
    </w:p>
    <w:p w:rsidR="002E634B" w:rsidRPr="000642A7" w:rsidRDefault="002E634B" w:rsidP="002E634B">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7625E4">
        <w:rPr>
          <w:rFonts w:eastAsia="Times New Roman"/>
          <w:bCs/>
          <w:color w:val="000000"/>
          <w:kern w:val="36"/>
          <w:sz w:val="21"/>
          <w:szCs w:val="21"/>
        </w:rPr>
        <w:t xml:space="preserve"> NAR </w:t>
      </w:r>
    </w:p>
    <w:p w:rsidR="002E634B" w:rsidRPr="00A00C1D" w:rsidRDefault="002E634B" w:rsidP="002E634B">
      <w:pPr>
        <w:widowControl/>
        <w:shd w:val="clear" w:color="auto" w:fill="FFFFFF"/>
        <w:autoSpaceDE/>
        <w:autoSpaceDN/>
        <w:outlineLvl w:val="0"/>
        <w:rPr>
          <w:rFonts w:eastAsia="Times New Roman"/>
          <w:bCs/>
          <w:color w:val="000000"/>
          <w:kern w:val="36"/>
          <w:sz w:val="21"/>
          <w:szCs w:val="21"/>
          <w:u w:val="single"/>
        </w:rPr>
      </w:pPr>
    </w:p>
    <w:p w:rsidR="002E634B" w:rsidRPr="00A00C1D" w:rsidRDefault="002E634B" w:rsidP="002E634B">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2E634B" w:rsidRDefault="002E634B" w:rsidP="00A00C1D">
      <w:pPr>
        <w:spacing w:before="130"/>
        <w:ind w:right="113"/>
        <w:rPr>
          <w:sz w:val="16"/>
        </w:rPr>
      </w:pPr>
    </w:p>
    <w:p w:rsidR="006F0BC3" w:rsidRDefault="006F0BC3" w:rsidP="006F0BC3">
      <w:pPr>
        <w:rPr>
          <w:color w:val="FF0000"/>
          <w:u w:val="single"/>
        </w:rPr>
      </w:pPr>
    </w:p>
    <w:p w:rsidR="009219CF" w:rsidRDefault="009219CF" w:rsidP="006F0BC3">
      <w:pPr>
        <w:rPr>
          <w:color w:val="FF0000"/>
          <w:u w:val="single"/>
        </w:rPr>
      </w:pPr>
    </w:p>
    <w:p w:rsidR="006F0BC3" w:rsidRPr="00310546" w:rsidRDefault="006F0BC3" w:rsidP="006F0BC3">
      <w:pPr>
        <w:rPr>
          <w:color w:val="FF0000"/>
          <w:u w:val="single"/>
        </w:rPr>
      </w:pPr>
      <w:r w:rsidRPr="00310546">
        <w:rPr>
          <w:color w:val="FF0000"/>
          <w:u w:val="single"/>
        </w:rPr>
        <w:lastRenderedPageBreak/>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#2</w:t>
      </w:r>
    </w:p>
    <w:p w:rsidR="006F0BC3" w:rsidRDefault="006F0BC3" w:rsidP="006F0BC3">
      <w:pPr>
        <w:spacing w:before="130"/>
        <w:ind w:right="113"/>
        <w:rPr>
          <w:rFonts w:ascii="Times New Roman" w:hAnsi="Times New Roman"/>
          <w:bCs/>
          <w:color w:val="000000"/>
          <w:sz w:val="24"/>
          <w:szCs w:val="24"/>
        </w:rPr>
      </w:pPr>
    </w:p>
    <w:p w:rsidR="009219CF" w:rsidRPr="006F0BC3" w:rsidRDefault="009219CF" w:rsidP="009219CF">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9219CF" w:rsidRDefault="009219CF" w:rsidP="009219CF">
      <w:pPr>
        <w:spacing w:before="130"/>
        <w:ind w:right="113"/>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9219CF" w:rsidRDefault="009219CF" w:rsidP="006F0BC3">
      <w:pPr>
        <w:rPr>
          <w:b/>
          <w:color w:val="000000"/>
          <w:sz w:val="24"/>
          <w:highlight w:val="yellow"/>
          <w:u w:val="single"/>
        </w:rPr>
      </w:pPr>
    </w:p>
    <w:p w:rsidR="006F0BC3" w:rsidRPr="006F0BC3" w:rsidRDefault="006F0BC3" w:rsidP="006F0BC3">
      <w:pPr>
        <w:rPr>
          <w:b/>
          <w:color w:val="000000"/>
          <w:sz w:val="24"/>
          <w:u w:val="single"/>
        </w:rPr>
      </w:pPr>
      <w:r w:rsidRPr="006F0BC3">
        <w:rPr>
          <w:b/>
          <w:color w:val="000000"/>
          <w:sz w:val="24"/>
          <w:highlight w:val="yellow"/>
          <w:u w:val="single"/>
        </w:rPr>
        <w:t>Revise Section C401.2</w:t>
      </w:r>
    </w:p>
    <w:p w:rsidR="006F0BC3" w:rsidRPr="006F0BC3" w:rsidRDefault="006F0BC3" w:rsidP="006F0BC3">
      <w:pPr>
        <w:rPr>
          <w:color w:val="000000"/>
          <w:sz w:val="24"/>
        </w:rPr>
      </w:pPr>
      <w:proofErr w:type="gramStart"/>
      <w:r w:rsidRPr="006F0BC3">
        <w:rPr>
          <w:b/>
          <w:color w:val="000000"/>
          <w:sz w:val="24"/>
        </w:rPr>
        <w:t>C401.2 Application.</w:t>
      </w:r>
      <w:proofErr w:type="gramEnd"/>
      <w:r w:rsidRPr="006F0BC3">
        <w:rPr>
          <w:color w:val="000000"/>
          <w:sz w:val="24"/>
        </w:rPr>
        <w:t xml:space="preserve"> Commercial buildings shall comply with one of the following:</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 xml:space="preserve">The requirements of ANSI/ASHRAE/IESNA 90.1, excluding section 9.4.1.1(g) </w:t>
      </w:r>
      <w:r w:rsidRPr="0087354E">
        <w:rPr>
          <w:strike/>
          <w:color w:val="FF0000"/>
          <w:sz w:val="24"/>
        </w:rPr>
        <w:t>and section 8.4.2</w:t>
      </w:r>
      <w:r w:rsidRPr="0087354E">
        <w:rPr>
          <w:color w:val="FF0000"/>
          <w:sz w:val="24"/>
        </w:rPr>
        <w:t xml:space="preserve"> </w:t>
      </w:r>
      <w:r w:rsidRPr="006F0BC3">
        <w:rPr>
          <w:color w:val="000000"/>
          <w:sz w:val="24"/>
        </w:rPr>
        <w:t>of the standard.</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The requirements of Sections C402 through C405 and Section C408. In addition, commercial buildings shall comply with SectionC406and tenant spaces shall comply withSectionC406.1.1.</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3. The requirements of Sections C402.5, C403.2, C404, C405.2, C405.3, C405.5, C405.6, C407, and C407 Section C408. The building energy cost shall be equal to or less than 85 percent of the standard reference design building.</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The proponent of the modification to add this exemption provided no data, factual evidence, case studies, or anything other than anecdotal statements on cost, effectiveness, and safety. All of these statements were shown to be false or misleading in the written comments submitted and the opposition testimony provided (six independent case studies provided).</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included in the ASHRAE 90.1 Standard since 2010 with zero reports of fire, shock, injury, or damage to any person or any building. This includes the state of Florida where automatic receptacle control has been mandatory since 2016 (DEC 2016-033).</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added to the 2021 IECC-C as a mandatory requirement in a new C405.10. The electrical industry and national consensus standards are moving in the complete opposite direction to this change.</w:t>
      </w:r>
    </w:p>
    <w:p w:rsidR="006F0BC3" w:rsidRDefault="006F0BC3" w:rsidP="006F0BC3">
      <w:pPr>
        <w:spacing w:before="130"/>
        <w:ind w:right="113"/>
        <w:rPr>
          <w:rFonts w:ascii="Times New Roman" w:hAnsi="Times New Roman"/>
          <w:bCs/>
          <w:color w:val="000000"/>
          <w:sz w:val="24"/>
          <w:szCs w:val="24"/>
        </w:rPr>
      </w:pPr>
    </w:p>
    <w:p w:rsidR="006F0BC3" w:rsidRPr="000642A7" w:rsidRDefault="006F0BC3" w:rsidP="006F0BC3">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642A7">
        <w:rPr>
          <w:rFonts w:eastAsia="Times New Roman"/>
          <w:b/>
          <w:bCs/>
          <w:color w:val="000000"/>
          <w:kern w:val="36"/>
          <w:sz w:val="21"/>
          <w:szCs w:val="21"/>
        </w:rPr>
        <w:t xml:space="preserve"> </w:t>
      </w:r>
      <w:r w:rsidR="007625E4">
        <w:rPr>
          <w:rFonts w:eastAsia="Times New Roman"/>
          <w:bCs/>
          <w:color w:val="000000"/>
          <w:kern w:val="36"/>
          <w:sz w:val="21"/>
          <w:szCs w:val="21"/>
        </w:rPr>
        <w:t xml:space="preserve">NAR </w:t>
      </w:r>
    </w:p>
    <w:p w:rsidR="00D4687B" w:rsidRDefault="00D4687B" w:rsidP="006F0BC3">
      <w:pPr>
        <w:shd w:val="clear" w:color="auto" w:fill="FFFFFF"/>
        <w:outlineLvl w:val="0"/>
        <w:rPr>
          <w:rFonts w:eastAsia="Times New Roman"/>
          <w:b/>
          <w:bCs/>
          <w:color w:val="000000"/>
          <w:kern w:val="36"/>
          <w:sz w:val="21"/>
          <w:szCs w:val="21"/>
        </w:rPr>
      </w:pPr>
    </w:p>
    <w:p w:rsidR="009219CF" w:rsidRPr="00A00C1D" w:rsidRDefault="009219CF" w:rsidP="009219CF">
      <w:pPr>
        <w:widowControl/>
        <w:shd w:val="clear" w:color="auto" w:fill="FFFFFF"/>
        <w:autoSpaceDE/>
        <w:autoSpaceDN/>
        <w:outlineLvl w:val="0"/>
        <w:rPr>
          <w:rFonts w:eastAsia="Times New Roman"/>
          <w:bCs/>
          <w:color w:val="000000"/>
          <w:kern w:val="36"/>
          <w:sz w:val="21"/>
          <w:szCs w:val="21"/>
          <w:u w:val="single"/>
        </w:rPr>
      </w:pPr>
    </w:p>
    <w:p w:rsidR="009219CF" w:rsidRPr="00594605" w:rsidRDefault="009219CF" w:rsidP="009219CF">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Pr>
          <w:rFonts w:eastAsia="Times New Roman"/>
          <w:b/>
          <w:bCs/>
          <w:color w:val="00B0F0"/>
          <w:kern w:val="36"/>
          <w:sz w:val="21"/>
          <w:szCs w:val="21"/>
        </w:rPr>
        <w:t xml:space="preserve"> </w:t>
      </w:r>
      <w:r w:rsidRPr="009219CF">
        <w:rPr>
          <w:rFonts w:eastAsia="Times New Roman"/>
          <w:b/>
          <w:bCs/>
          <w:kern w:val="36"/>
          <w:sz w:val="21"/>
          <w:szCs w:val="21"/>
        </w:rPr>
        <w:t>NAR</w:t>
      </w:r>
    </w:p>
    <w:p w:rsidR="009219CF" w:rsidRDefault="009219CF" w:rsidP="006F0BC3">
      <w:pPr>
        <w:shd w:val="clear" w:color="auto" w:fill="FFFFFF"/>
        <w:outlineLvl w:val="0"/>
        <w:rPr>
          <w:rFonts w:eastAsia="Times New Roman"/>
          <w:b/>
          <w:bCs/>
          <w:color w:val="000000"/>
          <w:kern w:val="36"/>
          <w:sz w:val="21"/>
          <w:szCs w:val="21"/>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6F0BC3" w:rsidRDefault="006F0BC3" w:rsidP="006F0BC3">
      <w:pPr>
        <w:spacing w:before="130"/>
        <w:ind w:right="113"/>
        <w:rPr>
          <w:sz w:val="16"/>
        </w:rPr>
      </w:pPr>
    </w:p>
    <w:p w:rsidR="006F0BC3" w:rsidRDefault="006F0BC3" w:rsidP="006F0BC3">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#3</w:t>
      </w:r>
    </w:p>
    <w:p w:rsidR="0070259A" w:rsidRDefault="0070259A" w:rsidP="006F0BC3">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6F0BC3" w:rsidRDefault="006F0BC3" w:rsidP="006F0BC3">
      <w:pPr>
        <w:rPr>
          <w:color w:val="FF0000"/>
          <w:u w:val="single"/>
        </w:rPr>
      </w:pPr>
    </w:p>
    <w:p w:rsidR="006F0BC3" w:rsidRPr="00310546" w:rsidRDefault="006F0BC3" w:rsidP="006F0BC3">
      <w:pPr>
        <w:rPr>
          <w:color w:val="FF0000"/>
          <w:u w:val="single"/>
        </w:rPr>
      </w:pPr>
    </w:p>
    <w:p w:rsidR="006F0BC3" w:rsidRPr="006F0BC3" w:rsidRDefault="006F0BC3" w:rsidP="006F0BC3">
      <w:pPr>
        <w:rPr>
          <w:b/>
          <w:color w:val="000000"/>
          <w:sz w:val="24"/>
          <w:u w:val="single"/>
        </w:rPr>
      </w:pPr>
      <w:r w:rsidRPr="006F0BC3">
        <w:rPr>
          <w:b/>
          <w:color w:val="000000"/>
          <w:sz w:val="24"/>
          <w:highlight w:val="yellow"/>
          <w:u w:val="single"/>
        </w:rPr>
        <w:t>Add Section C403.4.2.4</w:t>
      </w:r>
    </w:p>
    <w:p w:rsidR="006F0BC3" w:rsidRDefault="006F0BC3" w:rsidP="006F0BC3">
      <w:pPr>
        <w:pStyle w:val="NormalWeb"/>
        <w:spacing w:before="0" w:beforeAutospacing="0" w:after="0" w:afterAutospacing="0"/>
        <w:rPr>
          <w:rFonts w:ascii="Verdana" w:hAnsi="Verdana"/>
          <w:color w:val="000000"/>
        </w:rPr>
      </w:pPr>
      <w:r w:rsidRPr="00105912">
        <w:rPr>
          <w:rFonts w:ascii="Calibri" w:hAnsi="Calibri" w:cs="Calibri"/>
          <w:b/>
          <w:color w:val="000000"/>
        </w:rPr>
        <w:lastRenderedPageBreak/>
        <w:t>C403.4.2.4 Part-load controls.</w:t>
      </w:r>
      <w:r>
        <w:rPr>
          <w:rFonts w:ascii="Calibri" w:hAnsi="Calibri" w:cs="Calibri"/>
          <w:b/>
          <w:color w:val="000000"/>
        </w:rPr>
        <w:t xml:space="preserve"> </w:t>
      </w:r>
      <w:r>
        <w:rPr>
          <w:rFonts w:ascii="Calibri" w:hAnsi="Calibri" w:cs="Calibri"/>
          <w:color w:val="000000"/>
        </w:rPr>
        <w:t xml:space="preserve">Hydronic systems greater than or equal to </w:t>
      </w:r>
      <w:r w:rsidRPr="00105912">
        <w:rPr>
          <w:rFonts w:ascii="Calibri" w:hAnsi="Calibri" w:cs="Calibri"/>
          <w:strike/>
          <w:color w:val="FF0000"/>
        </w:rPr>
        <w:t>500,000 Btu/h (146.5 kW)</w:t>
      </w:r>
      <w:r w:rsidRPr="00105912">
        <w:rPr>
          <w:rFonts w:ascii="Calibri" w:hAnsi="Calibri" w:cs="Calibri"/>
          <w:color w:val="FF0000"/>
        </w:rPr>
        <w:t xml:space="preserve"> </w:t>
      </w:r>
      <w:r w:rsidRPr="00105912">
        <w:rPr>
          <w:rFonts w:ascii="Calibri" w:hAnsi="Calibri" w:cs="Calibri"/>
          <w:color w:val="0070C0"/>
          <w:u w:val="single"/>
        </w:rPr>
        <w:t>300,000 Btu/h (87.9 kW)</w:t>
      </w:r>
      <w:r w:rsidRPr="00105912">
        <w:rPr>
          <w:rFonts w:ascii="Calibri" w:hAnsi="Calibri" w:cs="Calibri"/>
          <w:color w:val="0070C0"/>
        </w:rPr>
        <w:t xml:space="preserve"> </w:t>
      </w:r>
      <w:r>
        <w:rPr>
          <w:rFonts w:ascii="Calibri" w:hAnsi="Calibri" w:cs="Calibri"/>
          <w:color w:val="000000"/>
        </w:rPr>
        <w:t xml:space="preserve">in design output capacity supplying heated or chilled water to comfort conditioning systems shall include controls that </w:t>
      </w:r>
      <w:r>
        <w:rPr>
          <w:rFonts w:ascii="Calibri" w:hAnsi="Calibri" w:cs="Calibri"/>
          <w:strike/>
          <w:color w:val="000000"/>
        </w:rPr>
        <w:t xml:space="preserve">have the </w:t>
      </w:r>
      <w:r w:rsidRPr="00105912">
        <w:rPr>
          <w:rFonts w:ascii="Calibri" w:hAnsi="Calibri" w:cs="Calibri"/>
          <w:strike/>
          <w:color w:val="FF0000"/>
        </w:rPr>
        <w:t>capability</w:t>
      </w:r>
      <w:r>
        <w:rPr>
          <w:rFonts w:ascii="Calibri" w:hAnsi="Calibri" w:cs="Calibri"/>
          <w:color w:val="000000"/>
        </w:rPr>
        <w:t xml:space="preserve"> </w:t>
      </w:r>
      <w:r w:rsidRPr="00105912">
        <w:rPr>
          <w:rFonts w:ascii="Calibri" w:hAnsi="Calibri" w:cs="Calibri"/>
          <w:color w:val="0070C0"/>
          <w:u w:val="single"/>
        </w:rPr>
        <w:t>are configured</w:t>
      </w:r>
      <w:r w:rsidRPr="00105912">
        <w:rPr>
          <w:rFonts w:ascii="Calibri" w:hAnsi="Calibri" w:cs="Calibri"/>
          <w:color w:val="0070C0"/>
        </w:rPr>
        <w:t xml:space="preserve"> </w:t>
      </w:r>
      <w:r>
        <w:rPr>
          <w:rFonts w:ascii="Calibri" w:hAnsi="Calibri" w:cs="Calibri"/>
          <w:color w:val="000000"/>
        </w:rPr>
        <w:t>to do all of the following:</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1. Automatically reset the supply-water temperatures in response to varying building heating and cooling demand using coil valve position, zone return water temperature, building-return water temperature or outside air temperature. The temperature shall be capable of being reset by not less than 25 percent of the design supply-to-return water temperature difference.</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 xml:space="preserve">2. Automatically vary fluid flow for hydronic systems with a combined motor capacity of </w:t>
      </w:r>
      <w:r w:rsidRPr="00105912">
        <w:rPr>
          <w:rFonts w:ascii="Calibri" w:hAnsi="Calibri" w:cs="Calibri"/>
          <w:strike/>
          <w:color w:val="FF0000"/>
        </w:rPr>
        <w:t xml:space="preserve">10 </w:t>
      </w:r>
      <w:proofErr w:type="spellStart"/>
      <w:r w:rsidRPr="00105912">
        <w:rPr>
          <w:rFonts w:ascii="Calibri" w:hAnsi="Calibri" w:cs="Calibri"/>
          <w:strike/>
          <w:color w:val="FF0000"/>
        </w:rPr>
        <w:t>hp</w:t>
      </w:r>
      <w:proofErr w:type="spellEnd"/>
      <w:r w:rsidRPr="00105912">
        <w:rPr>
          <w:rFonts w:ascii="Calibri" w:hAnsi="Calibri" w:cs="Calibri"/>
          <w:strike/>
          <w:color w:val="FF0000"/>
        </w:rPr>
        <w:t xml:space="preserve"> (7.5 kW) </w:t>
      </w:r>
      <w:r w:rsidRPr="00105912">
        <w:rPr>
          <w:rFonts w:ascii="Calibri" w:hAnsi="Calibri" w:cs="Calibri"/>
          <w:color w:val="0070C0"/>
          <w:u w:val="single"/>
        </w:rPr>
        <w:t xml:space="preserve">2 </w:t>
      </w:r>
      <w:proofErr w:type="spellStart"/>
      <w:r w:rsidRPr="00105912">
        <w:rPr>
          <w:rFonts w:ascii="Calibri" w:hAnsi="Calibri" w:cs="Calibri"/>
          <w:color w:val="0070C0"/>
          <w:u w:val="single"/>
        </w:rPr>
        <w:t>hp</w:t>
      </w:r>
      <w:proofErr w:type="spellEnd"/>
      <w:r w:rsidRPr="00105912">
        <w:rPr>
          <w:rFonts w:ascii="Calibri" w:hAnsi="Calibri" w:cs="Calibri"/>
          <w:color w:val="0070C0"/>
          <w:u w:val="single"/>
        </w:rPr>
        <w:t xml:space="preserve"> (1.5 kW)</w:t>
      </w:r>
      <w:r w:rsidRPr="00105912">
        <w:rPr>
          <w:rFonts w:ascii="Calibri" w:hAnsi="Calibri" w:cs="Calibri"/>
          <w:color w:val="0070C0"/>
        </w:rPr>
        <w:t xml:space="preserve"> or </w:t>
      </w:r>
      <w:r>
        <w:rPr>
          <w:rFonts w:ascii="Calibri" w:hAnsi="Calibri" w:cs="Calibri"/>
          <w:color w:val="000000"/>
        </w:rPr>
        <w:t xml:space="preserve">larger with three or more control valves or other devices by reducing the system design flow rate by not less than 50 percent </w:t>
      </w:r>
      <w:r w:rsidRPr="00105912">
        <w:rPr>
          <w:rFonts w:ascii="Calibri" w:hAnsi="Calibri" w:cs="Calibri"/>
          <w:color w:val="0070C0"/>
          <w:u w:val="single"/>
        </w:rPr>
        <w:t>or the maximum reduction allowed by the equipment manufacturer for proper operation of equipment</w:t>
      </w:r>
      <w:r>
        <w:rPr>
          <w:rFonts w:ascii="Calibri" w:hAnsi="Calibri" w:cs="Calibri"/>
          <w:color w:val="000000"/>
        </w:rPr>
        <w:t xml:space="preserve"> by </w:t>
      </w:r>
      <w:r w:rsidRPr="00105912">
        <w:rPr>
          <w:rFonts w:ascii="Calibri" w:hAnsi="Calibri" w:cs="Calibri"/>
          <w:strike/>
          <w:color w:val="FF0000"/>
        </w:rPr>
        <w:t>designed</w:t>
      </w:r>
      <w:r>
        <w:rPr>
          <w:rFonts w:ascii="Calibri" w:hAnsi="Calibri" w:cs="Calibri"/>
          <w:color w:val="000000"/>
        </w:rPr>
        <w:t xml:space="preserve"> valves that modulate or step open and close, or pumps that modulate or turn on and off as a function of load.</w:t>
      </w:r>
    </w:p>
    <w:p w:rsidR="006F0BC3" w:rsidRPr="00105912" w:rsidRDefault="006F0BC3" w:rsidP="006F0BC3">
      <w:pPr>
        <w:pStyle w:val="NormalWeb"/>
        <w:spacing w:before="0" w:beforeAutospacing="0" w:after="0" w:afterAutospacing="0"/>
        <w:ind w:left="720"/>
        <w:rPr>
          <w:rFonts w:ascii="Verdana" w:hAnsi="Verdana"/>
          <w:color w:val="FF0000"/>
        </w:rPr>
      </w:pPr>
      <w:r>
        <w:rPr>
          <w:rFonts w:ascii="Calibri" w:hAnsi="Calibri" w:cs="Calibri"/>
          <w:color w:val="000000"/>
        </w:rPr>
        <w:t xml:space="preserve">3. Automatically vary pump flow on </w:t>
      </w:r>
      <w:r w:rsidRPr="00105912">
        <w:rPr>
          <w:rFonts w:ascii="Calibri" w:hAnsi="Calibri" w:cs="Calibri"/>
          <w:color w:val="0070C0"/>
          <w:u w:val="single"/>
        </w:rPr>
        <w:t>heating-water systems</w:t>
      </w:r>
      <w:r>
        <w:rPr>
          <w:rFonts w:ascii="Calibri" w:hAnsi="Calibri" w:cs="Calibri"/>
          <w:color w:val="000000"/>
          <w:u w:val="single"/>
        </w:rPr>
        <w:t>,</w:t>
      </w:r>
      <w:r>
        <w:rPr>
          <w:rFonts w:ascii="Calibri" w:hAnsi="Calibri" w:cs="Calibri"/>
          <w:color w:val="000000"/>
        </w:rPr>
        <w:t xml:space="preserve"> chilled-water systems and heat rejection loops serving water-cooled unitary air conditioners </w:t>
      </w:r>
      <w:r w:rsidRPr="00105912">
        <w:rPr>
          <w:rFonts w:ascii="Calibri" w:hAnsi="Calibri" w:cs="Calibri"/>
          <w:color w:val="0070C0"/>
          <w:u w:val="single"/>
        </w:rPr>
        <w:t>as follows:</w:t>
      </w:r>
      <w:r w:rsidRPr="00105912">
        <w:rPr>
          <w:rFonts w:ascii="Calibri" w:hAnsi="Calibri" w:cs="Calibri"/>
          <w:color w:val="0070C0"/>
        </w:rPr>
        <w:t xml:space="preserve"> </w:t>
      </w:r>
      <w:r w:rsidRPr="00105912">
        <w:rPr>
          <w:rFonts w:ascii="Calibri" w:hAnsi="Calibri" w:cs="Calibri"/>
          <w:strike/>
          <w:color w:val="FF0000"/>
        </w:rPr>
        <w:t xml:space="preserve">with a combined motor capacity of 10 </w:t>
      </w:r>
      <w:proofErr w:type="spellStart"/>
      <w:r w:rsidRPr="00105912">
        <w:rPr>
          <w:rFonts w:ascii="Calibri" w:hAnsi="Calibri" w:cs="Calibri"/>
          <w:strike/>
          <w:color w:val="FF0000"/>
        </w:rPr>
        <w:t>hp</w:t>
      </w:r>
      <w:proofErr w:type="spellEnd"/>
      <w:r w:rsidRPr="00105912">
        <w:rPr>
          <w:rFonts w:ascii="Calibri" w:hAnsi="Calibri" w:cs="Calibri"/>
          <w:strike/>
          <w:color w:val="FF0000"/>
        </w:rPr>
        <w:t xml:space="preserve"> (7.5 kW) or larger by reducing pump design flow by not less than 50 percent, utilizing adjustable speed drives on pumps, or multiple-staged pumps where not less than one-half of the total pump horsepower is capable of being automatically turned off.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3.1</w:t>
      </w:r>
      <w:r w:rsidRPr="00105912">
        <w:rPr>
          <w:rFonts w:ascii="Calibri" w:hAnsi="Calibri" w:cs="Calibri"/>
          <w:color w:val="0070C0"/>
        </w:rPr>
        <w:t xml:space="preserve"> </w:t>
      </w:r>
      <w:r w:rsidRPr="00105912">
        <w:rPr>
          <w:rFonts w:ascii="Calibri" w:hAnsi="Calibri" w:cs="Calibri"/>
          <w:color w:val="0070C0"/>
          <w:u w:val="single"/>
        </w:rPr>
        <w:t xml:space="preserve">Where pumps operate continuously or operate based on a time schedule, pumps with nominal output motor power of 2 </w:t>
      </w:r>
      <w:proofErr w:type="spellStart"/>
      <w:r w:rsidRPr="00105912">
        <w:rPr>
          <w:rFonts w:ascii="Calibri" w:hAnsi="Calibri" w:cs="Calibri"/>
          <w:color w:val="0070C0"/>
          <w:u w:val="single"/>
        </w:rPr>
        <w:t>hp</w:t>
      </w:r>
      <w:proofErr w:type="spellEnd"/>
      <w:r w:rsidRPr="00105912">
        <w:rPr>
          <w:rFonts w:ascii="Calibri" w:hAnsi="Calibri" w:cs="Calibri"/>
          <w:color w:val="0070C0"/>
          <w:u w:val="single"/>
        </w:rPr>
        <w:t xml:space="preserve"> or more shall have a variable speed drive.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3.2. Where pumps have automatic direct digital control configured to operate pumps only when zone heating or cooling is required, a variable speed drive shall be provided for pumps with motors having the same or greater nominal output power indicated in Table C403.4.4 based on the climate zone and system served.</w:t>
      </w:r>
    </w:p>
    <w:p w:rsidR="006F0BC3" w:rsidRPr="00105912" w:rsidRDefault="006F0BC3" w:rsidP="006F0BC3">
      <w:pPr>
        <w:pStyle w:val="NormalWeb"/>
        <w:spacing w:before="0" w:beforeAutospacing="0" w:after="0" w:afterAutospacing="0"/>
        <w:ind w:left="720"/>
        <w:rPr>
          <w:rFonts w:ascii="Verdana" w:hAnsi="Verdana"/>
          <w:color w:val="0070C0"/>
        </w:rPr>
      </w:pPr>
      <w:r w:rsidRPr="00105912">
        <w:rPr>
          <w:rFonts w:ascii="Calibri" w:hAnsi="Calibri" w:cs="Calibri"/>
          <w:color w:val="0070C0"/>
          <w:u w:val="single"/>
        </w:rPr>
        <w:t>4. Where a variable speed drive is required by Item 3 of this Section, pump motor power input shall be not more than 30 percent of design wattage at 50 percent of the design water flow.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firstLine="720"/>
        <w:rPr>
          <w:rFonts w:ascii="Verdana" w:hAnsi="Verdana"/>
          <w:b/>
          <w:color w:val="000000"/>
        </w:rPr>
      </w:pPr>
      <w:r w:rsidRPr="00105912">
        <w:rPr>
          <w:rFonts w:ascii="Calibri" w:hAnsi="Calibri" w:cs="Calibri"/>
          <w:b/>
          <w:color w:val="000000"/>
        </w:rPr>
        <w:t>Exceptions: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1. Supply-water temperature reset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for chilled-water systems supplied by off-site district chilled water or chilled water from ice storage systems.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2. </w:t>
      </w:r>
      <w:r w:rsidRPr="00105912">
        <w:rPr>
          <w:rFonts w:ascii="Calibri" w:hAnsi="Calibri" w:cs="Calibri"/>
          <w:strike/>
          <w:color w:val="FF0000"/>
        </w:rPr>
        <w:t>Minimum flow rates other than 50 percent as required by the equipment manufacturer for proper operation of equipment where using flow bypass or end-of-line 3-way valves</w:t>
      </w:r>
      <w:r w:rsidRPr="00105912">
        <w:rPr>
          <w:rFonts w:ascii="Calibri" w:hAnsi="Calibri" w:cs="Calibri"/>
          <w:color w:val="FF0000"/>
        </w:rPr>
        <w:t xml:space="preserve"> </w:t>
      </w:r>
      <w:r w:rsidRPr="00105912">
        <w:rPr>
          <w:rFonts w:ascii="Calibri" w:hAnsi="Calibri" w:cs="Calibri"/>
          <w:color w:val="0070C0"/>
          <w:u w:val="single"/>
        </w:rPr>
        <w:t>Variable pump flow is not required on dedicated coil circulation pumps where needed for freeze protection</w:t>
      </w:r>
      <w:r w:rsidRPr="00105912">
        <w:rPr>
          <w:rFonts w:ascii="Calibri" w:hAnsi="Calibri" w:cs="Calibri"/>
          <w:color w:val="0070C0"/>
        </w:rPr>
        <w:t>.</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3. Variable pump flow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 xml:space="preserve">on dedicated equipment circulation pumps where configured in primary/secondary design to provide the minimum flow requirements of the equipment manufacturer for proper operation of equipment. </w:t>
      </w:r>
    </w:p>
    <w:p w:rsidR="006F0BC3" w:rsidRPr="00105912" w:rsidRDefault="006F0BC3" w:rsidP="006F0BC3">
      <w:pPr>
        <w:pStyle w:val="NormalWeb"/>
        <w:spacing w:before="0" w:beforeAutospacing="0" w:after="200" w:afterAutospacing="0"/>
        <w:ind w:left="1440"/>
        <w:rPr>
          <w:rFonts w:ascii="Verdana" w:hAnsi="Verdana"/>
          <w:color w:val="0070C0"/>
        </w:rPr>
      </w:pPr>
      <w:r w:rsidRPr="00105912">
        <w:rPr>
          <w:rFonts w:ascii="Calibri" w:hAnsi="Calibri" w:cs="Calibri"/>
          <w:color w:val="0070C0"/>
          <w:u w:val="single"/>
        </w:rPr>
        <w:t>4. Variable speed drives are not required on heating water pumps where more than 50 percent of annual heat is generated by an electric boiler.</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 xml:space="preserve">The 200,000 Btu/h capacity and 8-hp rating reduction was supported by industry based on a PNNL study that showed significant cost savings and rapid ROI. An analysis of energy impact shows that annual savings from expanding the use of motor speed control in the proposal ranges from $1,303 to $401 for 10 to 3 horsepower heating pumps and from $1821 to $386 for </w:t>
      </w:r>
      <w:r w:rsidRPr="006F0BC3">
        <w:rPr>
          <w:color w:val="000000"/>
          <w:sz w:val="24"/>
        </w:rPr>
        <w:lastRenderedPageBreak/>
        <w:t>10 to 2 horsepower cooling pumps in typical HVAC systems. There has been no industry opposition these changes in the 2018 IECC-C and ASHRAE 90.1 Standard.</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Variable flow systems use less pumping energy than constant flow systems. Variable pumping systems also produce larger system temperature differences that can enhance chiller efficiency and condensing boiler efficiency. Variable flow systems can reduce flow either by throttling flow and then having the pump "ride the pump curve" to reduce flow and energy at higher pressure or by using a VSD. Using a variable speed drive provides similar flow control at a lower energy cost, as pressure differential is reduced.</w:t>
      </w:r>
    </w:p>
    <w:p w:rsidR="006F0BC3" w:rsidRPr="000642A7" w:rsidRDefault="006F0BC3" w:rsidP="006F0BC3">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642A7">
        <w:rPr>
          <w:rFonts w:eastAsia="Times New Roman"/>
          <w:b/>
          <w:bCs/>
          <w:color w:val="000000"/>
          <w:kern w:val="36"/>
          <w:sz w:val="21"/>
          <w:szCs w:val="21"/>
        </w:rPr>
        <w:t xml:space="preserve"> </w:t>
      </w:r>
      <w:r w:rsidR="007625E4">
        <w:rPr>
          <w:rFonts w:eastAsia="Times New Roman"/>
          <w:bCs/>
          <w:color w:val="000000"/>
          <w:kern w:val="36"/>
          <w:sz w:val="21"/>
          <w:szCs w:val="21"/>
        </w:rPr>
        <w:t xml:space="preserve">NAR </w:t>
      </w:r>
    </w:p>
    <w:p w:rsidR="006F0BC3" w:rsidRPr="00A00C1D" w:rsidRDefault="006F0BC3" w:rsidP="006F0BC3">
      <w:pPr>
        <w:widowControl/>
        <w:shd w:val="clear" w:color="auto" w:fill="FFFFFF"/>
        <w:autoSpaceDE/>
        <w:autoSpaceDN/>
        <w:outlineLvl w:val="0"/>
        <w:rPr>
          <w:rFonts w:eastAsia="Times New Roman"/>
          <w:bCs/>
          <w:color w:val="000000"/>
          <w:kern w:val="36"/>
          <w:sz w:val="21"/>
          <w:szCs w:val="21"/>
          <w:u w:val="single"/>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#4</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Default="0070259A" w:rsidP="0070259A">
      <w:pPr>
        <w:rPr>
          <w:b/>
          <w:color w:val="000000"/>
          <w:sz w:val="24"/>
          <w:highlight w:val="yellow"/>
          <w:u w:val="single"/>
        </w:rPr>
      </w:pPr>
    </w:p>
    <w:p w:rsidR="0070259A" w:rsidRPr="0070259A" w:rsidRDefault="0070259A" w:rsidP="0070259A">
      <w:pPr>
        <w:rPr>
          <w:b/>
          <w:color w:val="000000"/>
          <w:sz w:val="24"/>
          <w:u w:val="single"/>
        </w:rPr>
      </w:pPr>
      <w:r w:rsidRPr="0070259A">
        <w:rPr>
          <w:b/>
          <w:color w:val="000000"/>
          <w:sz w:val="24"/>
          <w:highlight w:val="yellow"/>
          <w:u w:val="single"/>
        </w:rPr>
        <w:t>Revise Section C405.6.1</w:t>
      </w:r>
    </w:p>
    <w:p w:rsidR="0070259A" w:rsidRPr="0070259A" w:rsidRDefault="0070259A" w:rsidP="0070259A">
      <w:pPr>
        <w:rPr>
          <w:b/>
          <w:color w:val="000000"/>
          <w:sz w:val="24"/>
        </w:rPr>
      </w:pPr>
      <w:r w:rsidRPr="0070259A">
        <w:rPr>
          <w:b/>
          <w:color w:val="000000"/>
          <w:sz w:val="24"/>
        </w:rPr>
        <w:t xml:space="preserve">C405.6 Electrical power (Mandatory). </w:t>
      </w:r>
    </w:p>
    <w:p w:rsidR="0070259A" w:rsidRPr="0070259A" w:rsidRDefault="0070259A" w:rsidP="0070259A">
      <w:pPr>
        <w:rPr>
          <w:b/>
          <w:color w:val="000000"/>
          <w:sz w:val="24"/>
        </w:rPr>
      </w:pPr>
      <w:proofErr w:type="gramStart"/>
      <w:r w:rsidRPr="0070259A">
        <w:rPr>
          <w:b/>
          <w:color w:val="000000"/>
          <w:sz w:val="24"/>
        </w:rPr>
        <w:t>C405.6.1 Applicability.</w:t>
      </w:r>
      <w:proofErr w:type="gramEnd"/>
      <w:r w:rsidRPr="0070259A">
        <w:rPr>
          <w:b/>
          <w:color w:val="000000"/>
          <w:sz w:val="24"/>
        </w:rPr>
        <w:t xml:space="preserve"> </w:t>
      </w:r>
    </w:p>
    <w:p w:rsidR="0070259A" w:rsidRPr="0070259A" w:rsidRDefault="0070259A" w:rsidP="0070259A">
      <w:pPr>
        <w:rPr>
          <w:color w:val="000000"/>
          <w:sz w:val="24"/>
        </w:rPr>
      </w:pPr>
      <w:r w:rsidRPr="0070259A">
        <w:rPr>
          <w:color w:val="000000"/>
          <w:sz w:val="24"/>
        </w:rPr>
        <w:t xml:space="preserve">This section applies to all building power distribution systems. The provisions for electrical distribution for all sections of this code are subject to </w:t>
      </w:r>
      <w:r w:rsidRPr="00A60F9D">
        <w:rPr>
          <w:strike/>
          <w:color w:val="FF0000"/>
          <w:sz w:val="24"/>
        </w:rPr>
        <w:t>the design conditions</w:t>
      </w:r>
      <w:r w:rsidRPr="0070259A">
        <w:rPr>
          <w:color w:val="000000"/>
          <w:sz w:val="24"/>
        </w:rPr>
        <w:t xml:space="preserve"> </w:t>
      </w:r>
      <w:r w:rsidRPr="00A60F9D">
        <w:rPr>
          <w:color w:val="0070C0"/>
          <w:sz w:val="24"/>
          <w:u w:val="single"/>
        </w:rPr>
        <w:t>the requirements of Section 8 Power</w:t>
      </w:r>
      <w:r w:rsidRPr="00A60F9D">
        <w:rPr>
          <w:color w:val="0070C0"/>
          <w:sz w:val="24"/>
        </w:rPr>
        <w:t xml:space="preserve"> </w:t>
      </w:r>
      <w:r w:rsidRPr="0070259A">
        <w:rPr>
          <w:color w:val="000000"/>
          <w:sz w:val="24"/>
        </w:rPr>
        <w:t>in ASHRAE Standard 90.1.</w:t>
      </w:r>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 xml:space="preserve">The current language is vague, confusing, and not well understood in the field. The revised language adds a pointer to the specific requirements in the ASHRAE standard that are applicable as clearly indicated in Declaratory Statement DS2016-033. </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The Electrical TAC recommended this modification for approval unanimously 9-0. The electrical industry is the most impacted by the rule and with this vote has shown the need for the code change.</w:t>
      </w:r>
    </w:p>
    <w:p w:rsidR="0070259A" w:rsidRPr="00C61D5D"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C61D5D">
        <w:rPr>
          <w:rFonts w:eastAsia="Times New Roman"/>
          <w:b/>
          <w:bCs/>
          <w:color w:val="000000"/>
          <w:kern w:val="36"/>
          <w:sz w:val="21"/>
          <w:szCs w:val="21"/>
        </w:rPr>
        <w:t xml:space="preserve"> </w:t>
      </w:r>
      <w:r w:rsidR="00C61D5D">
        <w:rPr>
          <w:rFonts w:eastAsia="Times New Roman"/>
          <w:bCs/>
          <w:color w:val="000000"/>
          <w:kern w:val="36"/>
          <w:sz w:val="21"/>
          <w:szCs w:val="21"/>
        </w:rPr>
        <w:t xml:space="preserve">NAR </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sidR="009219CF">
        <w:rPr>
          <w:rFonts w:eastAsia="Times New Roman"/>
          <w:b/>
          <w:bCs/>
          <w:color w:val="00B0F0"/>
          <w:kern w:val="36"/>
          <w:sz w:val="21"/>
          <w:szCs w:val="21"/>
        </w:rPr>
        <w:t xml:space="preserve"> </w:t>
      </w:r>
      <w:r w:rsidR="009219CF" w:rsidRPr="009219CF">
        <w:rPr>
          <w:rFonts w:eastAsia="Times New Roman"/>
          <w:bCs/>
          <w:kern w:val="36"/>
          <w:sz w:val="21"/>
          <w:szCs w:val="21"/>
        </w:rPr>
        <w:t>NAR</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#5</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371BD" w:rsidRDefault="0070259A" w:rsidP="0070259A">
      <w:pPr>
        <w:rPr>
          <w:b/>
          <w:sz w:val="24"/>
          <w:u w:val="single"/>
        </w:rPr>
      </w:pPr>
      <w:r w:rsidRPr="007371BD">
        <w:rPr>
          <w:b/>
          <w:sz w:val="24"/>
          <w:highlight w:val="yellow"/>
          <w:u w:val="single"/>
        </w:rPr>
        <w:t>Revise Section C405.6.3 and Add Definition to C202</w:t>
      </w:r>
    </w:p>
    <w:p w:rsidR="0070259A" w:rsidRPr="007371BD" w:rsidRDefault="0070259A" w:rsidP="0070259A">
      <w:pPr>
        <w:pStyle w:val="NormalWeb"/>
        <w:spacing w:before="0" w:beforeAutospacing="0" w:after="200" w:afterAutospacing="0"/>
        <w:rPr>
          <w:rFonts w:ascii="Verdana" w:hAnsi="Verdana"/>
          <w:color w:val="0070C0"/>
        </w:rPr>
      </w:pPr>
      <w:r w:rsidRPr="007371BD">
        <w:rPr>
          <w:rFonts w:ascii="Calibri" w:hAnsi="Calibri" w:cs="Calibri"/>
          <w:b/>
          <w:color w:val="000000"/>
        </w:rPr>
        <w:t>C405.6.3 Voltage drop.</w:t>
      </w:r>
      <w:r>
        <w:rPr>
          <w:rFonts w:ascii="Calibri" w:hAnsi="Calibri" w:cs="Calibri"/>
          <w:color w:val="000000"/>
        </w:rPr>
        <w:t xml:space="preserve"> </w:t>
      </w:r>
      <w:r w:rsidRPr="007371BD">
        <w:rPr>
          <w:rFonts w:ascii="Calibri" w:hAnsi="Calibri" w:cs="Calibri"/>
          <w:strike/>
          <w:color w:val="FF0000"/>
        </w:rPr>
        <w:t>The conductors for feeders and branch circuits combined shall be sized for a maximum of 5 percent voltage drop total.</w:t>
      </w:r>
      <w:r w:rsidRPr="007371BD">
        <w:rPr>
          <w:rFonts w:ascii="Calibri" w:hAnsi="Calibri" w:cs="Calibri"/>
          <w:color w:val="FF0000"/>
        </w:rPr>
        <w:t xml:space="preserve"> </w:t>
      </w:r>
      <w:r w:rsidRPr="007371BD">
        <w:rPr>
          <w:rFonts w:ascii="Calibri" w:hAnsi="Calibri" w:cs="Calibri"/>
          <w:color w:val="0070C0"/>
          <w:u w:val="single"/>
        </w:rPr>
        <w:t>The total voltage drop across the combination of customer-owned service conductors, feeder conductors, and branch circuit conductors shall not exceed 5 percent.</w:t>
      </w:r>
    </w:p>
    <w:p w:rsidR="0070259A" w:rsidRPr="0070259A" w:rsidRDefault="0070259A" w:rsidP="0070259A">
      <w:pPr>
        <w:pStyle w:val="NormalWeb"/>
        <w:spacing w:before="0" w:beforeAutospacing="0" w:after="0" w:afterAutospacing="0"/>
        <w:rPr>
          <w:rFonts w:ascii="Calibri" w:hAnsi="Calibri" w:cs="Calibri"/>
          <w:b/>
          <w:color w:val="000000"/>
        </w:rPr>
      </w:pPr>
      <w:proofErr w:type="gramStart"/>
      <w:r w:rsidRPr="0070259A">
        <w:rPr>
          <w:rFonts w:ascii="Calibri" w:hAnsi="Calibri" w:cs="Calibri"/>
          <w:b/>
          <w:color w:val="000000"/>
        </w:rPr>
        <w:t>C202 Definition.</w:t>
      </w:r>
      <w:proofErr w:type="gramEnd"/>
    </w:p>
    <w:p w:rsidR="0070259A" w:rsidRDefault="0070259A" w:rsidP="0070259A">
      <w:pPr>
        <w:pStyle w:val="NormalWeb"/>
        <w:spacing w:before="0" w:beforeAutospacing="0" w:after="200" w:afterAutospacing="0"/>
        <w:rPr>
          <w:rFonts w:ascii="Calibri" w:hAnsi="Calibri" w:cs="Calibri"/>
          <w:color w:val="0070C0"/>
          <w:u w:val="single"/>
        </w:rPr>
      </w:pPr>
      <w:proofErr w:type="gramStart"/>
      <w:r w:rsidRPr="007371BD">
        <w:rPr>
          <w:rFonts w:ascii="Calibri" w:hAnsi="Calibri" w:cs="Calibri"/>
          <w:color w:val="0070C0"/>
          <w:u w:val="single"/>
        </w:rPr>
        <w:lastRenderedPageBreak/>
        <w:t>VOLTAGE DROP.</w:t>
      </w:r>
      <w:proofErr w:type="gramEnd"/>
      <w:r w:rsidRPr="007371BD">
        <w:rPr>
          <w:rFonts w:ascii="Calibri" w:hAnsi="Calibri" w:cs="Calibri"/>
          <w:color w:val="0070C0"/>
          <w:u w:val="single"/>
        </w:rPr>
        <w:t> </w:t>
      </w:r>
      <w:proofErr w:type="gramStart"/>
      <w:r w:rsidRPr="007371BD">
        <w:rPr>
          <w:rFonts w:ascii="Calibri" w:hAnsi="Calibri" w:cs="Calibri"/>
          <w:color w:val="0070C0"/>
          <w:u w:val="single"/>
        </w:rPr>
        <w:t>A decrease in voltage caused by losses in the wiring systems that connect the power source to the load.</w:t>
      </w:r>
      <w:proofErr w:type="gramEnd"/>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The revised language simply adds "customer-owned service conductors" to the voltage drop requirement as previously required in earlier editions of the FBC Energy Conservation Code. </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Excluding these premises wiring conductors from the calculation can results in excess energy losses on the system before a single load is being supplied. </w:t>
      </w:r>
    </w:p>
    <w:p w:rsidR="0070259A" w:rsidRPr="0070259A" w:rsidRDefault="0070259A" w:rsidP="0070259A">
      <w:pPr>
        <w:pStyle w:val="NormalWeb"/>
        <w:numPr>
          <w:ilvl w:val="0"/>
          <w:numId w:val="2"/>
        </w:numPr>
        <w:spacing w:before="0" w:beforeAutospacing="0" w:after="200" w:afterAutospacing="0"/>
        <w:rPr>
          <w:rFonts w:ascii="Calibri" w:hAnsi="Calibri" w:cs="Calibri"/>
          <w:color w:val="000000"/>
        </w:rPr>
      </w:pPr>
      <w:r w:rsidRPr="0070259A">
        <w:rPr>
          <w:rFonts w:ascii="Calibri" w:hAnsi="Calibri" w:cs="Calibri"/>
          <w:color w:val="000000"/>
        </w:rPr>
        <w:t>Please be advised the ICC Commercial Energy Code Development Committee unanimously voted 15-0 to approve Proposal CE214-19 during the ICC Group B Committee Action Hearings and was added to the consent agenda for approval at the Public Comment Hearings. This will keep the Florida Energy Code aligned with the IECC-C.</w:t>
      </w:r>
    </w:p>
    <w:p w:rsidR="0070259A" w:rsidRPr="00C61D5D"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C61D5D">
        <w:rPr>
          <w:rFonts w:eastAsia="Times New Roman"/>
          <w:b/>
          <w:bCs/>
          <w:color w:val="000000"/>
          <w:kern w:val="36"/>
          <w:sz w:val="21"/>
          <w:szCs w:val="21"/>
        </w:rPr>
        <w:t xml:space="preserve"> </w:t>
      </w:r>
      <w:r w:rsidR="00573C64">
        <w:rPr>
          <w:rFonts w:eastAsia="Times New Roman"/>
          <w:bCs/>
          <w:color w:val="000000"/>
          <w:kern w:val="36"/>
          <w:sz w:val="21"/>
          <w:szCs w:val="21"/>
        </w:rPr>
        <w:t>NAR</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sidR="009219CF">
        <w:rPr>
          <w:rFonts w:eastAsia="Times New Roman"/>
          <w:b/>
          <w:bCs/>
          <w:color w:val="00B0F0"/>
          <w:kern w:val="36"/>
          <w:sz w:val="21"/>
          <w:szCs w:val="21"/>
        </w:rPr>
        <w:t xml:space="preserve"> </w:t>
      </w:r>
      <w:r w:rsidR="009219CF" w:rsidRPr="009219CF">
        <w:rPr>
          <w:rFonts w:eastAsia="Times New Roman"/>
          <w:b/>
          <w:bCs/>
          <w:kern w:val="36"/>
          <w:sz w:val="21"/>
          <w:szCs w:val="21"/>
        </w:rPr>
        <w:t>NAR</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#6</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0259A" w:rsidRDefault="0070259A" w:rsidP="0070259A">
      <w:pPr>
        <w:pStyle w:val="NormalWeb"/>
        <w:spacing w:before="0" w:beforeAutospacing="0" w:after="200" w:afterAutospacing="0"/>
        <w:rPr>
          <w:rFonts w:ascii="Calibri" w:hAnsi="Calibri" w:cs="Calibri"/>
          <w:b/>
          <w:color w:val="000000"/>
          <w:u w:val="single"/>
        </w:rPr>
      </w:pPr>
      <w:r w:rsidRPr="0070259A">
        <w:rPr>
          <w:rFonts w:ascii="Calibri" w:hAnsi="Calibri" w:cs="Calibri"/>
          <w:b/>
          <w:color w:val="000000"/>
          <w:highlight w:val="yellow"/>
          <w:u w:val="single"/>
        </w:rPr>
        <w:t>Add Section C450.10 and Add Definitions to C202</w:t>
      </w:r>
    </w:p>
    <w:p w:rsidR="0070259A" w:rsidRPr="004A68A5" w:rsidRDefault="0070259A" w:rsidP="0070259A">
      <w:pPr>
        <w:pStyle w:val="NormalWeb"/>
        <w:spacing w:before="0" w:beforeAutospacing="0" w:after="0" w:afterAutospacing="0"/>
        <w:rPr>
          <w:rFonts w:ascii="Calibri" w:hAnsi="Calibri" w:cs="Calibri"/>
          <w:b/>
          <w:bCs/>
          <w:color w:val="000000"/>
        </w:rPr>
      </w:pPr>
      <w:proofErr w:type="gramStart"/>
      <w:r w:rsidRPr="004A68A5">
        <w:rPr>
          <w:rFonts w:ascii="Calibri" w:hAnsi="Calibri" w:cs="Calibri"/>
          <w:b/>
          <w:bCs/>
          <w:color w:val="000000"/>
        </w:rPr>
        <w:t>C202 Definitions</w:t>
      </w:r>
      <w:r>
        <w:rPr>
          <w:rFonts w:ascii="Calibri" w:hAnsi="Calibri" w:cs="Calibri"/>
          <w:b/>
          <w:bCs/>
          <w:color w:val="000000"/>
        </w:rPr>
        <w:t>.</w:t>
      </w:r>
      <w:proofErr w:type="gramEnd"/>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t>ELECTRIC VEHICLE (EV).</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 Plug-in hybrid electric vehicles (PHEV) are electric vehicles having a second source of motive power. Off-road, self-propelled electric mobile equipment, such as industrial trucks, hoists, lifts, transports, golf carts, airline ground support equipment, tractors, boats, and the like are not considered electric vehicles.</w:t>
      </w:r>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t>ELECTRIC VEHICLE SUPPLY EQUIPMENT (EVSE).</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 xml:space="preserve">The conductors, including the ungrounded, grounded, and equipment grounding conductors, and the </w:t>
      </w:r>
      <w:r w:rsidRPr="004A68A5">
        <w:rPr>
          <w:rFonts w:ascii="Calibri" w:hAnsi="Calibri" w:cs="Calibri"/>
          <w:i/>
          <w:iCs/>
          <w:color w:val="0070C0"/>
          <w:u w:val="single"/>
        </w:rPr>
        <w:t>Electric Vehicle</w:t>
      </w:r>
      <w:r w:rsidRPr="004A68A5">
        <w:rPr>
          <w:rFonts w:ascii="Calibri" w:hAnsi="Calibri" w:cs="Calibri"/>
          <w:color w:val="0070C0"/>
          <w:u w:val="single"/>
        </w:rPr>
        <w:t xml:space="preserve"> connectors, attachment plugs, and all other fittings, devices, power outlets, or apparatus installed specifically for the purpose of transferring energy between the premises wiring and the </w:t>
      </w:r>
      <w:r w:rsidRPr="004A68A5">
        <w:rPr>
          <w:rFonts w:ascii="Calibri" w:hAnsi="Calibri" w:cs="Calibri"/>
          <w:i/>
          <w:iCs/>
          <w:color w:val="0070C0"/>
          <w:u w:val="single"/>
        </w:rPr>
        <w:t>Electric Vehicle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proofErr w:type="gramStart"/>
      <w:r w:rsidRPr="004A68A5">
        <w:rPr>
          <w:rFonts w:ascii="Calibri" w:hAnsi="Calibri" w:cs="Calibri"/>
          <w:b/>
          <w:bCs/>
          <w:color w:val="0070C0"/>
          <w:u w:val="single"/>
        </w:rPr>
        <w:t>EV CAPABLE SPACE.</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 xml:space="preserve">Electrical panel capacity and space to support a minimum 50-ampere, 208/240-volt branch circuit for each EV parking space, and the installation of raceways, both underground and surface mounted, to support the </w:t>
      </w:r>
      <w:r w:rsidRPr="004A68A5">
        <w:rPr>
          <w:rFonts w:ascii="Calibri" w:hAnsi="Calibri" w:cs="Calibri"/>
          <w:i/>
          <w:iCs/>
          <w:color w:val="0070C0"/>
          <w:u w:val="single"/>
        </w:rPr>
        <w:t>EVSE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proofErr w:type="gramStart"/>
      <w:r w:rsidRPr="004A68A5">
        <w:rPr>
          <w:rFonts w:ascii="Calibri" w:hAnsi="Calibri" w:cs="Calibri"/>
          <w:b/>
          <w:bCs/>
          <w:color w:val="0070C0"/>
          <w:u w:val="single"/>
        </w:rPr>
        <w:t>EV READY SPACE.</w:t>
      </w:r>
      <w:proofErr w:type="gramEnd"/>
      <w:r w:rsidRPr="004A68A5">
        <w:rPr>
          <w:rFonts w:ascii="Calibri" w:hAnsi="Calibri" w:cs="Calibri"/>
          <w:b/>
          <w:bCs/>
          <w:color w:val="0070C0"/>
          <w:u w:val="single"/>
        </w:rPr>
        <w:t> </w:t>
      </w:r>
      <w:proofErr w:type="gramStart"/>
      <w:r w:rsidRPr="004A68A5">
        <w:rPr>
          <w:rFonts w:ascii="Calibri" w:hAnsi="Calibri" w:cs="Calibri"/>
          <w:color w:val="0070C0"/>
          <w:u w:val="single"/>
        </w:rPr>
        <w:t xml:space="preserve">A designated parking space which is provided with one 50-ampere, 208/240-volt dedicated branch circuit for a future dedicated Level 2 </w:t>
      </w:r>
      <w:r w:rsidRPr="004A68A5">
        <w:rPr>
          <w:rFonts w:ascii="Calibri" w:hAnsi="Calibri" w:cs="Calibri"/>
          <w:i/>
          <w:iCs/>
          <w:color w:val="0070C0"/>
          <w:u w:val="single"/>
        </w:rPr>
        <w:t>EVSE</w:t>
      </w:r>
      <w:r w:rsidRPr="004A68A5">
        <w:rPr>
          <w:rFonts w:ascii="Calibri" w:hAnsi="Calibri" w:cs="Calibri"/>
          <w:color w:val="0070C0"/>
          <w:u w:val="single"/>
        </w:rPr>
        <w:t xml:space="preserve"> servicing </w:t>
      </w:r>
      <w:r w:rsidRPr="004A68A5">
        <w:rPr>
          <w:rFonts w:ascii="Calibri" w:hAnsi="Calibri" w:cs="Calibri"/>
          <w:i/>
          <w:iCs/>
          <w:color w:val="0070C0"/>
          <w:u w:val="single"/>
        </w:rPr>
        <w:t>Electric Vehicles</w:t>
      </w:r>
      <w:r w:rsidRPr="004A68A5">
        <w:rPr>
          <w:rFonts w:ascii="Calibri" w:hAnsi="Calibri" w:cs="Calibri"/>
          <w:color w:val="0070C0"/>
          <w:u w:val="single"/>
        </w:rPr>
        <w:t>.</w:t>
      </w:r>
      <w:proofErr w:type="gramEnd"/>
      <w:r w:rsidRPr="004A68A5">
        <w:rPr>
          <w:rFonts w:ascii="Calibri" w:hAnsi="Calibri" w:cs="Calibri"/>
          <w:color w:val="0070C0"/>
          <w:u w:val="single"/>
        </w:rPr>
        <w:t xml:space="preserve"> The circuit shall terminate in a NEMA 6-50 or NEMA 14-50 receptacle or a suitable electrical connector rated for 208/240 or greater service. The circuit shall have no other outlets. The service panel shall include an over-current protective device and provide sufficient capacity and space to accommodate the circuit and over-current protective device and be located in close proximity to the proposed location of the EV parking spaces.</w:t>
      </w:r>
    </w:p>
    <w:p w:rsidR="0070259A" w:rsidRPr="004A68A5" w:rsidRDefault="0070259A" w:rsidP="0070259A">
      <w:pPr>
        <w:pStyle w:val="NormalWeb"/>
        <w:spacing w:before="0" w:beforeAutospacing="0" w:after="0" w:afterAutospacing="0"/>
        <w:rPr>
          <w:rFonts w:ascii="Verdana" w:hAnsi="Verdana"/>
          <w:color w:val="0070C0"/>
        </w:rPr>
      </w:pPr>
    </w:p>
    <w:p w:rsidR="0070259A" w:rsidRPr="004A68A5" w:rsidRDefault="0070259A" w:rsidP="0070259A">
      <w:pPr>
        <w:pStyle w:val="NormalWeb"/>
        <w:spacing w:before="0" w:beforeAutospacing="0" w:after="0" w:afterAutospacing="0"/>
        <w:rPr>
          <w:rFonts w:ascii="Verdana" w:hAnsi="Verdana"/>
          <w:color w:val="0070C0"/>
        </w:rPr>
      </w:pPr>
      <w:r w:rsidRPr="004A68A5">
        <w:rPr>
          <w:rFonts w:ascii="Calibri" w:hAnsi="Calibri" w:cs="Calibri"/>
          <w:b/>
          <w:bCs/>
          <w:color w:val="0070C0"/>
          <w:u w:val="single"/>
        </w:rPr>
        <w:t xml:space="preserve">C405.10. </w:t>
      </w:r>
      <w:r w:rsidRPr="004A68A5">
        <w:rPr>
          <w:rFonts w:ascii="Calibri" w:hAnsi="Calibri" w:cs="Calibri"/>
          <w:b/>
          <w:bCs/>
          <w:i/>
          <w:iCs/>
          <w:color w:val="0070C0"/>
          <w:u w:val="single"/>
        </w:rPr>
        <w:t>Electric Vehicle (EV)</w:t>
      </w:r>
      <w:r w:rsidRPr="004A68A5">
        <w:rPr>
          <w:rFonts w:ascii="Calibri" w:hAnsi="Calibri" w:cs="Calibri"/>
          <w:b/>
          <w:bCs/>
          <w:color w:val="0070C0"/>
          <w:u w:val="single"/>
        </w:rPr>
        <w:t xml:space="preserve"> charging for new construction (Mandatory).</w:t>
      </w:r>
      <w:r w:rsidRPr="004A68A5">
        <w:rPr>
          <w:rFonts w:ascii="Calibri" w:hAnsi="Calibri" w:cs="Calibri"/>
          <w:color w:val="0070C0"/>
          <w:u w:val="single"/>
        </w:rPr>
        <w:t xml:space="preserve"> New construction shall facilitate future installation and use of </w:t>
      </w:r>
      <w:r w:rsidRPr="004A68A5">
        <w:rPr>
          <w:rFonts w:ascii="Calibri" w:hAnsi="Calibri" w:cs="Calibri"/>
          <w:i/>
          <w:iCs/>
          <w:color w:val="0070C0"/>
          <w:u w:val="single"/>
        </w:rPr>
        <w:t>Electric Vehicle Supply Equipment (EVSE)</w:t>
      </w:r>
      <w:r w:rsidRPr="004A68A5">
        <w:rPr>
          <w:rFonts w:ascii="Calibri" w:hAnsi="Calibri" w:cs="Calibri"/>
          <w:color w:val="0070C0"/>
          <w:u w:val="single"/>
        </w:rPr>
        <w:t xml:space="preserve"> in accordance with the NFPA 70.</w:t>
      </w:r>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lastRenderedPageBreak/>
        <w:t>C405.10.1. New buildings.</w:t>
      </w:r>
      <w:proofErr w:type="gramEnd"/>
      <w:r w:rsidRPr="004A68A5">
        <w:rPr>
          <w:rFonts w:ascii="Calibri" w:hAnsi="Calibri" w:cs="Calibri"/>
          <w:b/>
          <w:bCs/>
          <w:color w:val="0070C0"/>
          <w:u w:val="single"/>
        </w:rPr>
        <w:t xml:space="preserve"> </w:t>
      </w:r>
      <w:r w:rsidRPr="004A68A5">
        <w:rPr>
          <w:rFonts w:ascii="Calibri" w:hAnsi="Calibri" w:cs="Calibri"/>
          <w:i/>
          <w:iCs/>
          <w:color w:val="0070C0"/>
          <w:u w:val="single"/>
        </w:rPr>
        <w:t>EV Ready Spaces</w:t>
      </w:r>
      <w:r w:rsidRPr="004A68A5">
        <w:rPr>
          <w:rFonts w:ascii="Calibri" w:hAnsi="Calibri" w:cs="Calibri"/>
          <w:color w:val="0070C0"/>
          <w:u w:val="single"/>
        </w:rPr>
        <w:t xml:space="preserve"> and </w:t>
      </w:r>
      <w:r w:rsidRPr="004A68A5">
        <w:rPr>
          <w:rFonts w:ascii="Calibri" w:hAnsi="Calibri" w:cs="Calibri"/>
          <w:i/>
          <w:iCs/>
          <w:color w:val="0070C0"/>
          <w:u w:val="single"/>
        </w:rPr>
        <w:t>EV Capable Spaces</w:t>
      </w:r>
      <w:r w:rsidRPr="004A68A5">
        <w:rPr>
          <w:rFonts w:ascii="Calibri" w:hAnsi="Calibri" w:cs="Calibri"/>
          <w:color w:val="0070C0"/>
          <w:u w:val="single"/>
        </w:rPr>
        <w:t xml:space="preserve"> shall be provided in accordance with Table C405.10.1. Where the calculation of percent served results in a fractional parking space, it shall be shall rounded up to the next whole number. The service panel or sub panel circuit directory shall identify the spaces reserved to support EV charging as “EV Capable” or “EV Ready”. The raceway location shall be permanently and visibly marked as “EV Capable”.</w:t>
      </w:r>
    </w:p>
    <w:p w:rsidR="0070259A" w:rsidRDefault="0070259A" w:rsidP="0070259A">
      <w:pPr>
        <w:pStyle w:val="NormalWeb"/>
        <w:spacing w:before="0" w:beforeAutospacing="0" w:after="0" w:afterAutospacing="0"/>
        <w:rPr>
          <w:rFonts w:ascii="Calibri" w:hAnsi="Calibri" w:cs="Calibri"/>
          <w:color w:val="000000"/>
          <w:u w:val="single"/>
        </w:rPr>
      </w:pPr>
    </w:p>
    <w:p w:rsidR="0070259A" w:rsidRDefault="00F548B0" w:rsidP="0070259A">
      <w:pPr>
        <w:pStyle w:val="NormalWeb"/>
        <w:spacing w:before="0" w:beforeAutospacing="0" w:after="0" w:afterAutospacing="0"/>
        <w:jc w:val="center"/>
        <w:rPr>
          <w:rFonts w:ascii="Calibri" w:hAnsi="Calibri" w:cs="Calibri"/>
          <w:color w:val="000000"/>
          <w:u w:val="single"/>
        </w:rPr>
      </w:pPr>
      <w:r>
        <w:rPr>
          <w:noProof/>
        </w:rPr>
        <w:drawing>
          <wp:inline distT="0" distB="0" distL="0" distR="0">
            <wp:extent cx="6861810" cy="26714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1810" cy="2671445"/>
                    </a:xfrm>
                    <a:prstGeom prst="rect">
                      <a:avLst/>
                    </a:prstGeom>
                    <a:noFill/>
                    <a:ln>
                      <a:noFill/>
                    </a:ln>
                  </pic:spPr>
                </pic:pic>
              </a:graphicData>
            </a:graphic>
          </wp:inline>
        </w:drawing>
      </w:r>
    </w:p>
    <w:p w:rsidR="0070259A" w:rsidRPr="004A68A5" w:rsidRDefault="0070259A" w:rsidP="0070259A">
      <w:pPr>
        <w:pStyle w:val="NormalWeb"/>
        <w:spacing w:before="0" w:beforeAutospacing="0" w:after="0" w:afterAutospacing="0"/>
        <w:rPr>
          <w:rFonts w:ascii="Verdana" w:hAnsi="Verdana"/>
          <w:color w:val="0070C0"/>
        </w:rPr>
      </w:pPr>
    </w:p>
    <w:p w:rsidR="0070259A" w:rsidRDefault="0070259A" w:rsidP="0070259A">
      <w:pPr>
        <w:rPr>
          <w:rFonts w:ascii="Calibri" w:hAnsi="Calibri" w:cs="Calibri"/>
          <w:color w:val="0070C0"/>
          <w:sz w:val="24"/>
          <w:szCs w:val="24"/>
          <w:u w:val="single"/>
        </w:rPr>
      </w:pPr>
      <w:proofErr w:type="gramStart"/>
      <w:r w:rsidRPr="004A68A5">
        <w:rPr>
          <w:rFonts w:ascii="Calibri" w:hAnsi="Calibri" w:cs="Calibri"/>
          <w:b/>
          <w:bCs/>
          <w:color w:val="0070C0"/>
          <w:sz w:val="24"/>
          <w:szCs w:val="24"/>
          <w:u w:val="single"/>
        </w:rPr>
        <w:t>C405.10.2. Identification.</w:t>
      </w:r>
      <w:proofErr w:type="gramEnd"/>
      <w:r w:rsidRPr="004A68A5">
        <w:rPr>
          <w:rFonts w:ascii="Calibri" w:hAnsi="Calibri" w:cs="Calibri"/>
          <w:color w:val="0070C0"/>
          <w:sz w:val="24"/>
          <w:szCs w:val="24"/>
          <w:u w:val="single"/>
        </w:rPr>
        <w:t xml:space="preserve"> Construction documents shall indicate the raceway termination point and proposed location of future EV spaces and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xml:space="preserve">. Construction documents shall also provide information on amperage of future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raceway methods, wiring schematics and electrical load calculations to verify that the electrical panel service capacity and electrical system, including any on-site distribution transformers, have sufficient</w:t>
      </w:r>
      <w:r>
        <w:rPr>
          <w:rFonts w:ascii="Calibri" w:hAnsi="Calibri" w:cs="Calibri"/>
          <w:color w:val="0070C0"/>
          <w:sz w:val="24"/>
          <w:szCs w:val="24"/>
          <w:u w:val="single"/>
        </w:rPr>
        <w:t xml:space="preserve"> </w:t>
      </w:r>
      <w:r w:rsidRPr="004A68A5">
        <w:rPr>
          <w:rFonts w:ascii="Calibri" w:hAnsi="Calibri" w:cs="Calibri"/>
          <w:color w:val="0070C0"/>
          <w:sz w:val="24"/>
          <w:szCs w:val="24"/>
          <w:u w:val="single"/>
        </w:rPr>
        <w:t>capacity to simultaneously charge all EVs at all required EV spaces at the full rated amperage of the EVSE.</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New buildings are constructed to last for decades making it critical that EV charging infrastructure is incorporated at the pre-construction stage to ensure that new buildings can accommodate the charging needs of future EV-owners.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 xml:space="preserve">The costs associated with retrofitting parking lots and </w:t>
      </w:r>
      <w:proofErr w:type="gramStart"/>
      <w:r w:rsidRPr="0070259A">
        <w:rPr>
          <w:color w:val="000000"/>
          <w:sz w:val="24"/>
          <w:szCs w:val="24"/>
        </w:rPr>
        <w:t>garages far exceeds</w:t>
      </w:r>
      <w:proofErr w:type="gramEnd"/>
      <w:r w:rsidRPr="0070259A">
        <w:rPr>
          <w:color w:val="000000"/>
          <w:sz w:val="24"/>
          <w:szCs w:val="24"/>
        </w:rPr>
        <w:t xml:space="preserve"> the costs associated with installation at time of original construction.</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This exact language will be included in the 2021 IECC-C with the approval of CE217-19, Part II.</w:t>
      </w:r>
    </w:p>
    <w:p w:rsidR="0070259A" w:rsidRPr="00573C64"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8A019F">
        <w:rPr>
          <w:rFonts w:eastAsia="Times New Roman"/>
          <w:bCs/>
          <w:color w:val="000000"/>
          <w:kern w:val="36"/>
          <w:sz w:val="21"/>
          <w:szCs w:val="21"/>
        </w:rPr>
        <w:t xml:space="preserve"> </w:t>
      </w:r>
      <w:r w:rsidR="007625E4">
        <w:rPr>
          <w:rFonts w:eastAsia="Times New Roman"/>
          <w:bCs/>
          <w:color w:val="000000"/>
          <w:kern w:val="36"/>
          <w:sz w:val="21"/>
          <w:szCs w:val="21"/>
        </w:rPr>
        <w:t xml:space="preserve">NAR </w:t>
      </w:r>
      <w:bookmarkStart w:id="2" w:name="_GoBack"/>
      <w:bookmarkEnd w:id="2"/>
    </w:p>
    <w:p w:rsidR="00D4687B" w:rsidRPr="00A00C1D" w:rsidRDefault="00D4687B" w:rsidP="0070259A">
      <w:pPr>
        <w:shd w:val="clear" w:color="auto" w:fill="FFFFFF"/>
        <w:outlineLvl w:val="0"/>
        <w:rPr>
          <w:rFonts w:eastAsia="Times New Roman"/>
          <w:b/>
          <w:bCs/>
          <w:color w:val="000000"/>
          <w:kern w:val="36"/>
          <w:sz w:val="21"/>
          <w:szCs w:val="21"/>
        </w:rPr>
      </w:pPr>
    </w:p>
    <w:p w:rsidR="0070259A" w:rsidRPr="00594605" w:rsidRDefault="00D4687B" w:rsidP="0070259A">
      <w:pPr>
        <w:widowControl/>
        <w:shd w:val="clear" w:color="auto" w:fill="FFFFFF"/>
        <w:autoSpaceDE/>
        <w:autoSpaceDN/>
        <w:outlineLvl w:val="0"/>
        <w:rPr>
          <w:rFonts w:eastAsia="Times New Roman"/>
          <w:bCs/>
          <w:color w:val="00B0F0"/>
          <w:kern w:val="36"/>
          <w:sz w:val="21"/>
          <w:szCs w:val="21"/>
          <w:u w:val="single"/>
        </w:rPr>
      </w:pPr>
      <w:r w:rsidRPr="00594605">
        <w:rPr>
          <w:rFonts w:eastAsia="Times New Roman"/>
          <w:b/>
          <w:bCs/>
          <w:color w:val="00B0F0"/>
          <w:kern w:val="36"/>
          <w:sz w:val="21"/>
          <w:szCs w:val="21"/>
        </w:rPr>
        <w:t>TAC/E Recommendation:</w:t>
      </w:r>
      <w:r w:rsidR="008A019F">
        <w:rPr>
          <w:rFonts w:eastAsia="Times New Roman"/>
          <w:b/>
          <w:bCs/>
          <w:color w:val="00B0F0"/>
          <w:kern w:val="36"/>
          <w:sz w:val="21"/>
          <w:szCs w:val="21"/>
        </w:rPr>
        <w:t xml:space="preserve"> </w:t>
      </w:r>
      <w:r w:rsidR="008A019F" w:rsidRPr="008A019F">
        <w:rPr>
          <w:rFonts w:eastAsia="Times New Roman"/>
          <w:b/>
          <w:bCs/>
          <w:kern w:val="36"/>
          <w:sz w:val="21"/>
          <w:szCs w:val="21"/>
        </w:rPr>
        <w:t>NAR</w:t>
      </w:r>
    </w:p>
    <w:p w:rsidR="0070259A"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widowControl/>
        <w:shd w:val="clear" w:color="auto" w:fill="FFFFFF"/>
        <w:autoSpaceDE/>
        <w:autoSpaceDN/>
        <w:outlineLvl w:val="0"/>
        <w:rPr>
          <w:rFonts w:eastAsia="Times New Roman"/>
          <w:b/>
          <w:bCs/>
          <w:color w:val="000000"/>
          <w:kern w:val="36"/>
          <w:sz w:val="21"/>
          <w:szCs w:val="21"/>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#7</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rPr>
          <w:rFonts w:ascii="Times New Roman" w:hAnsi="Times New Roman"/>
          <w:bCs/>
          <w:color w:val="000000"/>
          <w:sz w:val="24"/>
          <w:szCs w:val="24"/>
        </w:rPr>
      </w:pPr>
    </w:p>
    <w:p w:rsidR="0070259A" w:rsidRPr="00D157F2" w:rsidRDefault="0070259A" w:rsidP="0070259A">
      <w:pPr>
        <w:rPr>
          <w:b/>
          <w:sz w:val="24"/>
          <w:szCs w:val="24"/>
          <w:u w:val="single"/>
        </w:rPr>
      </w:pPr>
      <w:r w:rsidRPr="00D157F2">
        <w:rPr>
          <w:b/>
          <w:sz w:val="24"/>
          <w:szCs w:val="24"/>
          <w:highlight w:val="yellow"/>
          <w:u w:val="single"/>
        </w:rPr>
        <w:t>Add Section 405.10</w:t>
      </w:r>
    </w:p>
    <w:p w:rsidR="0070259A" w:rsidRPr="00D157F2" w:rsidRDefault="0070259A" w:rsidP="0070259A">
      <w:pPr>
        <w:rPr>
          <w:color w:val="0070C0"/>
          <w:sz w:val="24"/>
          <w:szCs w:val="24"/>
          <w:u w:val="single"/>
        </w:rPr>
      </w:pPr>
      <w:proofErr w:type="gramStart"/>
      <w:r w:rsidRPr="00D157F2">
        <w:rPr>
          <w:b/>
          <w:color w:val="0070C0"/>
          <w:sz w:val="24"/>
          <w:szCs w:val="24"/>
          <w:u w:val="single"/>
        </w:rPr>
        <w:t>C405.10 Energy Monitoring (Mandatory)</w:t>
      </w:r>
      <w:r>
        <w:rPr>
          <w:b/>
          <w:color w:val="0070C0"/>
          <w:sz w:val="24"/>
          <w:szCs w:val="24"/>
          <w:u w:val="single"/>
        </w:rPr>
        <w:t>.</w:t>
      </w:r>
      <w:proofErr w:type="gramEnd"/>
      <w:r w:rsidRPr="00D157F2">
        <w:rPr>
          <w:color w:val="0070C0"/>
          <w:sz w:val="24"/>
          <w:szCs w:val="24"/>
          <w:u w:val="single"/>
        </w:rPr>
        <w:t xml:space="preserve"> New buildings with a gross conditioned floor area of 25,000 </w:t>
      </w:r>
      <w:r w:rsidRPr="00D157F2">
        <w:rPr>
          <w:color w:val="0070C0"/>
          <w:sz w:val="24"/>
          <w:szCs w:val="24"/>
          <w:u w:val="single"/>
        </w:rPr>
        <w:lastRenderedPageBreak/>
        <w:t>square feet or larger shall be equipped to measure, monitor, record and report energy consumption data in compliance with Section C40</w:t>
      </w:r>
      <w:r>
        <w:rPr>
          <w:color w:val="0070C0"/>
          <w:sz w:val="24"/>
          <w:szCs w:val="24"/>
          <w:u w:val="single"/>
        </w:rPr>
        <w:t>5</w:t>
      </w:r>
      <w:r w:rsidRPr="00D157F2">
        <w:rPr>
          <w:color w:val="0070C0"/>
          <w:sz w:val="24"/>
          <w:szCs w:val="24"/>
          <w:u w:val="single"/>
        </w:rPr>
        <w:t>.10.1 through C40</w:t>
      </w:r>
      <w:r>
        <w:rPr>
          <w:color w:val="0070C0"/>
          <w:sz w:val="24"/>
          <w:szCs w:val="24"/>
          <w:u w:val="single"/>
        </w:rPr>
        <w:t>5</w:t>
      </w:r>
      <w:r w:rsidRPr="00D157F2">
        <w:rPr>
          <w:color w:val="0070C0"/>
          <w:sz w:val="24"/>
          <w:szCs w:val="24"/>
          <w:u w:val="single"/>
        </w:rPr>
        <w:t xml:space="preserve">.10.5. </w:t>
      </w:r>
    </w:p>
    <w:p w:rsidR="0070259A" w:rsidRPr="00D157F2" w:rsidRDefault="0070259A" w:rsidP="0070259A">
      <w:pPr>
        <w:ind w:left="720"/>
        <w:rPr>
          <w:color w:val="0070C0"/>
          <w:sz w:val="24"/>
          <w:szCs w:val="24"/>
          <w:u w:val="single"/>
        </w:rPr>
      </w:pPr>
      <w:r w:rsidRPr="00D157F2">
        <w:rPr>
          <w:color w:val="0070C0"/>
          <w:sz w:val="24"/>
          <w:szCs w:val="24"/>
          <w:u w:val="single"/>
        </w:rPr>
        <w:t xml:space="preserve">Exception: </w:t>
      </w:r>
      <w:r>
        <w:rPr>
          <w:color w:val="0070C0"/>
          <w:sz w:val="24"/>
          <w:szCs w:val="24"/>
          <w:u w:val="single"/>
        </w:rPr>
        <w:t xml:space="preserve">R-2 occupancies and </w:t>
      </w:r>
      <w:r w:rsidRPr="00D157F2">
        <w:rPr>
          <w:color w:val="0070C0"/>
          <w:sz w:val="24"/>
          <w:szCs w:val="24"/>
          <w:u w:val="single"/>
        </w:rPr>
        <w:t>Individual tenant spaces are not required to comply with this section provided the space has its own utility services and meters and has less than 5,000 square feet of conditioned floor area.</w:t>
      </w:r>
    </w:p>
    <w:p w:rsidR="0070259A" w:rsidRPr="00D157F2" w:rsidRDefault="0070259A" w:rsidP="0070259A">
      <w:pPr>
        <w:rPr>
          <w:color w:val="0070C0"/>
          <w:sz w:val="24"/>
          <w:szCs w:val="24"/>
          <w:u w:val="single"/>
        </w:rPr>
      </w:pPr>
      <w:proofErr w:type="gramStart"/>
      <w:r w:rsidRPr="00D157F2">
        <w:rPr>
          <w:b/>
          <w:color w:val="0070C0"/>
          <w:sz w:val="24"/>
          <w:szCs w:val="24"/>
          <w:u w:val="single"/>
        </w:rPr>
        <w:t>C405.10.1 Electrical energy metering.</w:t>
      </w:r>
      <w:proofErr w:type="gramEnd"/>
      <w:r w:rsidRPr="00D157F2">
        <w:rPr>
          <w:color w:val="0070C0"/>
          <w:sz w:val="24"/>
          <w:szCs w:val="24"/>
          <w:u w:val="single"/>
        </w:rPr>
        <w:t xml:space="preserve"> For electrical energy, including all electrical energy supplied to the building and its associated site, including but not limited to site lighting, parking, recreational facilities, and other areas that serve the building and its occupants, meters or other measurement devices shall be provided to collect energy consumption data for each end-use category required by Section C405.10.2.</w:t>
      </w:r>
    </w:p>
    <w:p w:rsidR="0070259A" w:rsidRPr="00D157F2" w:rsidRDefault="0070259A" w:rsidP="0070259A">
      <w:pPr>
        <w:rPr>
          <w:color w:val="0070C0"/>
          <w:sz w:val="24"/>
          <w:szCs w:val="24"/>
          <w:u w:val="single"/>
        </w:rPr>
      </w:pPr>
      <w:proofErr w:type="gramStart"/>
      <w:r w:rsidRPr="00D157F2">
        <w:rPr>
          <w:b/>
          <w:color w:val="0070C0"/>
          <w:sz w:val="24"/>
          <w:szCs w:val="24"/>
          <w:u w:val="single"/>
        </w:rPr>
        <w:t>C405.10.2 End-use metering categories.</w:t>
      </w:r>
      <w:proofErr w:type="gramEnd"/>
      <w:r w:rsidRPr="00D157F2">
        <w:rPr>
          <w:color w:val="0070C0"/>
          <w:sz w:val="24"/>
          <w:szCs w:val="24"/>
          <w:u w:val="single"/>
        </w:rPr>
        <w:t xml:space="preserve"> Meters or other approved measurement devices shall be provided to collect energy use data for each end-use category indicated in Table 405.10.2.  Where multiple meters are used to measure any end-use category, the data acquisition system shall total all of the energy used by that category. Not more than 5 percent of the measured load for each of the end-use categories indicated in Table 405.10.2 shall be permitted to be from a load that is not within that category. </w:t>
      </w:r>
    </w:p>
    <w:p w:rsidR="0070259A" w:rsidRPr="00D157F2" w:rsidRDefault="0070259A" w:rsidP="0070259A">
      <w:pPr>
        <w:ind w:firstLine="720"/>
        <w:rPr>
          <w:b/>
          <w:color w:val="0070C0"/>
          <w:sz w:val="24"/>
          <w:szCs w:val="24"/>
          <w:u w:val="single"/>
        </w:rPr>
      </w:pPr>
      <w:r w:rsidRPr="00D157F2">
        <w:rPr>
          <w:b/>
          <w:color w:val="0070C0"/>
          <w:sz w:val="24"/>
          <w:szCs w:val="24"/>
          <w:u w:val="single"/>
        </w:rPr>
        <w:t xml:space="preserve">Exceptions: </w:t>
      </w:r>
    </w:p>
    <w:p w:rsidR="0070259A" w:rsidRPr="00D157F2" w:rsidRDefault="0070259A" w:rsidP="0070259A">
      <w:pPr>
        <w:ind w:left="1440"/>
        <w:rPr>
          <w:color w:val="0070C0"/>
          <w:sz w:val="24"/>
          <w:szCs w:val="24"/>
          <w:u w:val="single"/>
        </w:rPr>
      </w:pPr>
      <w:proofErr w:type="gramStart"/>
      <w:r w:rsidRPr="00D157F2">
        <w:rPr>
          <w:color w:val="0070C0"/>
          <w:sz w:val="24"/>
          <w:szCs w:val="24"/>
          <w:u w:val="single"/>
        </w:rPr>
        <w:t>1.HVAC</w:t>
      </w:r>
      <w:proofErr w:type="gramEnd"/>
      <w:r w:rsidRPr="00D157F2">
        <w:rPr>
          <w:color w:val="0070C0"/>
          <w:sz w:val="24"/>
          <w:szCs w:val="24"/>
          <w:u w:val="single"/>
        </w:rPr>
        <w:t xml:space="preserve"> and water heating equipment serving only an individual dwelling unit shall not require end-use metering.</w:t>
      </w:r>
    </w:p>
    <w:p w:rsidR="0070259A" w:rsidRPr="00D157F2" w:rsidRDefault="0070259A" w:rsidP="0070259A">
      <w:pPr>
        <w:ind w:left="1440"/>
        <w:rPr>
          <w:color w:val="0070C0"/>
          <w:sz w:val="24"/>
          <w:szCs w:val="24"/>
          <w:u w:val="single"/>
        </w:rPr>
      </w:pPr>
      <w:proofErr w:type="gramStart"/>
      <w:r w:rsidRPr="00D157F2">
        <w:rPr>
          <w:color w:val="0070C0"/>
          <w:sz w:val="24"/>
          <w:szCs w:val="24"/>
          <w:u w:val="single"/>
        </w:rPr>
        <w:t>2.End</w:t>
      </w:r>
      <w:proofErr w:type="gramEnd"/>
      <w:r w:rsidRPr="00D157F2">
        <w:rPr>
          <w:color w:val="0070C0"/>
          <w:sz w:val="24"/>
          <w:szCs w:val="24"/>
          <w:u w:val="single"/>
        </w:rPr>
        <w:t>-use metering shall not be required for fire pumps, stairwell pressurization fans or any system that operates only during testing or emergency.</w:t>
      </w:r>
    </w:p>
    <w:p w:rsidR="0070259A" w:rsidRPr="00D157F2" w:rsidRDefault="0070259A" w:rsidP="0070259A">
      <w:pPr>
        <w:ind w:left="1440"/>
        <w:rPr>
          <w:color w:val="0070C0"/>
          <w:sz w:val="24"/>
          <w:szCs w:val="24"/>
          <w:highlight w:val="yellow"/>
          <w:u w:val="single"/>
        </w:rPr>
      </w:pPr>
      <w:proofErr w:type="gramStart"/>
      <w:r w:rsidRPr="00D157F2">
        <w:rPr>
          <w:color w:val="0070C0"/>
          <w:sz w:val="24"/>
          <w:szCs w:val="24"/>
          <w:u w:val="single"/>
        </w:rPr>
        <w:t>3.End</w:t>
      </w:r>
      <w:proofErr w:type="gramEnd"/>
      <w:r w:rsidRPr="00D157F2">
        <w:rPr>
          <w:color w:val="0070C0"/>
          <w:sz w:val="24"/>
          <w:szCs w:val="24"/>
          <w:u w:val="single"/>
        </w:rPr>
        <w:t>-use metering shall not be required for an individual tenant space having a floor area not greater than 2,500 square feet where a dedicated source meter complying with Section C405.10.3 is provided.</w:t>
      </w:r>
    </w:p>
    <w:p w:rsidR="0070259A" w:rsidRDefault="00F548B0" w:rsidP="0070259A">
      <w:pPr>
        <w:jc w:val="center"/>
        <w:rPr>
          <w:b/>
          <w:color w:val="0070C0"/>
          <w:sz w:val="24"/>
          <w:szCs w:val="24"/>
          <w:u w:val="single"/>
        </w:rPr>
      </w:pPr>
      <w:r>
        <w:rPr>
          <w:noProof/>
        </w:rPr>
        <w:drawing>
          <wp:inline distT="0" distB="0" distL="0" distR="0">
            <wp:extent cx="7116445" cy="2512695"/>
            <wp:effectExtent l="0" t="0" r="8255" b="19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6445" cy="2512695"/>
                    </a:xfrm>
                    <a:prstGeom prst="rect">
                      <a:avLst/>
                    </a:prstGeom>
                    <a:noFill/>
                    <a:ln>
                      <a:noFill/>
                    </a:ln>
                  </pic:spPr>
                </pic:pic>
              </a:graphicData>
            </a:graphic>
          </wp:inline>
        </w:drawing>
      </w:r>
    </w:p>
    <w:p w:rsidR="0070259A" w:rsidRDefault="0070259A" w:rsidP="0070259A">
      <w:pPr>
        <w:rPr>
          <w:b/>
          <w:color w:val="0070C0"/>
          <w:sz w:val="24"/>
          <w:szCs w:val="24"/>
          <w:u w:val="single"/>
        </w:rPr>
      </w:pPr>
    </w:p>
    <w:p w:rsidR="0070259A" w:rsidRPr="00D157F2" w:rsidRDefault="0070259A" w:rsidP="0070259A">
      <w:pPr>
        <w:rPr>
          <w:color w:val="0070C0"/>
          <w:sz w:val="24"/>
          <w:szCs w:val="24"/>
          <w:u w:val="single"/>
        </w:rPr>
      </w:pPr>
      <w:proofErr w:type="gramStart"/>
      <w:r w:rsidRPr="00D157F2">
        <w:rPr>
          <w:b/>
          <w:color w:val="0070C0"/>
          <w:sz w:val="24"/>
          <w:szCs w:val="24"/>
          <w:u w:val="single"/>
        </w:rPr>
        <w:t>C405.10.3 Meters.</w:t>
      </w:r>
      <w:proofErr w:type="gramEnd"/>
      <w:r w:rsidRPr="00D157F2">
        <w:rPr>
          <w:color w:val="0070C0"/>
          <w:sz w:val="24"/>
          <w:szCs w:val="24"/>
          <w:u w:val="single"/>
        </w:rPr>
        <w:t xml:space="preserve"> Meters or other measurement devices required by this section shall be configured to automatically communicate energy consumption data to the data acquisition system required by Section C405.10.4. Source meters shall be allowed to be any digital-type meter. Lighting, HVAC, or other building systems that can monitor their energy consumption shall be permitted instead of meters. Current sensors shall be permitted, provided that they have a tested accuracy of plus or minus 2 percent. Required metering systems and equipment shall have the capability to provide at least hourly data that is fully integrated into the data acquisition system and graphical energy report in accordance with Sections C405.10.4 and C405.10.5.</w:t>
      </w:r>
    </w:p>
    <w:p w:rsidR="0070259A" w:rsidRPr="00D157F2" w:rsidRDefault="0070259A" w:rsidP="0070259A">
      <w:pPr>
        <w:rPr>
          <w:color w:val="0070C0"/>
          <w:sz w:val="24"/>
          <w:szCs w:val="24"/>
          <w:u w:val="single"/>
        </w:rPr>
      </w:pPr>
      <w:proofErr w:type="gramStart"/>
      <w:r w:rsidRPr="00D157F2">
        <w:rPr>
          <w:b/>
          <w:color w:val="0070C0"/>
          <w:sz w:val="24"/>
          <w:szCs w:val="24"/>
          <w:u w:val="single"/>
        </w:rPr>
        <w:t>C405.10.4 Data acquisition system</w:t>
      </w:r>
      <w:r>
        <w:rPr>
          <w:color w:val="0070C0"/>
          <w:sz w:val="24"/>
          <w:szCs w:val="24"/>
          <w:u w:val="single"/>
        </w:rPr>
        <w:t>.</w:t>
      </w:r>
      <w:proofErr w:type="gramEnd"/>
      <w:r>
        <w:rPr>
          <w:color w:val="0070C0"/>
          <w:sz w:val="24"/>
          <w:szCs w:val="24"/>
          <w:u w:val="single"/>
        </w:rPr>
        <w:t xml:space="preserve"> </w:t>
      </w:r>
      <w:r w:rsidRPr="00D157F2">
        <w:rPr>
          <w:color w:val="0070C0"/>
          <w:sz w:val="24"/>
          <w:szCs w:val="24"/>
          <w:u w:val="single"/>
        </w:rPr>
        <w:t xml:space="preserve">A data acquisition system shall have the capability to store the data from the required meters and other sensing devices for minimum of 36 months. The data </w:t>
      </w:r>
      <w:r w:rsidRPr="00D157F2">
        <w:rPr>
          <w:color w:val="0070C0"/>
          <w:sz w:val="24"/>
          <w:szCs w:val="24"/>
          <w:u w:val="single"/>
        </w:rPr>
        <w:lastRenderedPageBreak/>
        <w:t>acquisition system shall have the capability to store real-time energy consumption data and provide hourly, daily, monthly, and yearly logged data for each end-use category required by Section C405.10.2.</w:t>
      </w:r>
    </w:p>
    <w:p w:rsidR="0070259A" w:rsidRDefault="0070259A" w:rsidP="0070259A">
      <w:pPr>
        <w:rPr>
          <w:color w:val="0070C0"/>
          <w:sz w:val="24"/>
          <w:szCs w:val="24"/>
          <w:u w:val="single"/>
        </w:rPr>
      </w:pPr>
      <w:proofErr w:type="gramStart"/>
      <w:r w:rsidRPr="00D157F2">
        <w:rPr>
          <w:b/>
          <w:color w:val="0070C0"/>
          <w:sz w:val="24"/>
          <w:szCs w:val="24"/>
          <w:u w:val="single"/>
        </w:rPr>
        <w:t>C405.10.5 Graphical energy report</w:t>
      </w:r>
      <w:r>
        <w:rPr>
          <w:b/>
          <w:color w:val="0070C0"/>
          <w:sz w:val="24"/>
          <w:szCs w:val="24"/>
          <w:u w:val="single"/>
        </w:rPr>
        <w:t>.</w:t>
      </w:r>
      <w:proofErr w:type="gramEnd"/>
      <w:r w:rsidRPr="00D157F2">
        <w:rPr>
          <w:color w:val="0070C0"/>
          <w:sz w:val="24"/>
          <w:szCs w:val="24"/>
          <w:u w:val="single"/>
        </w:rPr>
        <w:t xml:space="preserve"> A permanent and readily accessible reporting mechanism shall be provided in the building that is accessible by building operation and management personnel. The reporting mechanism shall have the capability to graphically provide the energy consumption for each end-use category required by Section C405.10.2 at least every hour, day, month, and year for the previous 36 months.</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70259A" w:rsidRPr="00D157F2"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CE215-19.</w:t>
      </w:r>
    </w:p>
    <w:p w:rsidR="0070259A" w:rsidRDefault="0070259A" w:rsidP="0070259A">
      <w:pPr>
        <w:rPr>
          <w:rFonts w:ascii="Times New Roman" w:hAnsi="Times New Roman"/>
          <w:bCs/>
          <w:color w:val="000000"/>
          <w:sz w:val="24"/>
          <w:szCs w:val="24"/>
        </w:rPr>
      </w:pPr>
    </w:p>
    <w:p w:rsidR="00FC2B62" w:rsidRPr="0070259A" w:rsidRDefault="00FC2B62" w:rsidP="00FC2B62">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II.</w:t>
      </w:r>
    </w:p>
    <w:p w:rsidR="00FC2B62" w:rsidRPr="00573C64"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573C64">
        <w:rPr>
          <w:rFonts w:eastAsia="Times New Roman"/>
          <w:bCs/>
          <w:color w:val="000000"/>
          <w:kern w:val="36"/>
          <w:sz w:val="21"/>
          <w:szCs w:val="21"/>
        </w:rPr>
        <w:t xml:space="preserve"> </w:t>
      </w:r>
      <w:r w:rsidR="00092BE1">
        <w:rPr>
          <w:rFonts w:eastAsia="Times New Roman"/>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r w:rsidR="008A019F" w:rsidRPr="008A019F">
        <w:rPr>
          <w:rFonts w:eastAsia="Times New Roman"/>
          <w:b/>
          <w:bCs/>
          <w:kern w:val="36"/>
          <w:sz w:val="21"/>
          <w:szCs w:val="21"/>
        </w:rPr>
        <w:t xml:space="preserve"> NAR</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FC2B62" w:rsidRDefault="00FC2B62" w:rsidP="00FC2B62">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#8</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widowControl/>
        <w:shd w:val="clear" w:color="auto" w:fill="FFFFFF"/>
        <w:autoSpaceDE/>
        <w:autoSpaceDN/>
        <w:outlineLvl w:val="0"/>
        <w:rPr>
          <w:rFonts w:eastAsia="Times New Roman"/>
          <w:b/>
          <w:bCs/>
          <w:color w:val="000000"/>
          <w:kern w:val="36"/>
          <w:sz w:val="21"/>
          <w:szCs w:val="21"/>
        </w:rPr>
      </w:pPr>
    </w:p>
    <w:p w:rsidR="00FC2B62" w:rsidRDefault="00FC2B62" w:rsidP="00FC2B62">
      <w:pPr>
        <w:rPr>
          <w:b/>
          <w:sz w:val="24"/>
          <w:szCs w:val="24"/>
          <w:highlight w:val="yellow"/>
          <w:u w:val="single"/>
        </w:rPr>
      </w:pPr>
      <w:r>
        <w:rPr>
          <w:b/>
          <w:sz w:val="24"/>
          <w:szCs w:val="24"/>
          <w:highlight w:val="yellow"/>
          <w:u w:val="single"/>
        </w:rPr>
        <w:t>. Add Section C405.10</w:t>
      </w:r>
    </w:p>
    <w:p w:rsidR="00FC2B62" w:rsidRPr="00CC04BE" w:rsidRDefault="00FC2B62" w:rsidP="00FC2B62">
      <w:pPr>
        <w:rPr>
          <w:color w:val="0070C0"/>
          <w:sz w:val="24"/>
          <w:szCs w:val="24"/>
          <w:u w:val="single"/>
        </w:rPr>
      </w:pPr>
      <w:r w:rsidRPr="00CC04BE">
        <w:rPr>
          <w:b/>
          <w:color w:val="0070C0"/>
          <w:sz w:val="24"/>
          <w:szCs w:val="24"/>
          <w:u w:val="single"/>
        </w:rPr>
        <w:t>C405.10 Automatic Receptacle Control (Mandatory).</w:t>
      </w:r>
      <w:r w:rsidRPr="00CC04BE">
        <w:rPr>
          <w:color w:val="0070C0"/>
          <w:sz w:val="24"/>
          <w:szCs w:val="24"/>
          <w:u w:val="single"/>
        </w:rPr>
        <w:t xml:space="preserve"> The following shall have automatic receptacle controls complying with Section C405.10.1: </w:t>
      </w:r>
    </w:p>
    <w:p w:rsidR="00FC2B62" w:rsidRPr="00CC04BE" w:rsidRDefault="00FC2B62" w:rsidP="00FC2B62">
      <w:pPr>
        <w:ind w:left="720"/>
        <w:rPr>
          <w:color w:val="0070C0"/>
          <w:sz w:val="24"/>
          <w:szCs w:val="24"/>
          <w:u w:val="single"/>
        </w:rPr>
      </w:pPr>
      <w:r w:rsidRPr="00CC04BE">
        <w:rPr>
          <w:color w:val="0070C0"/>
          <w:sz w:val="24"/>
          <w:szCs w:val="24"/>
          <w:u w:val="single"/>
        </w:rPr>
        <w:t>1. At least 50% of all 125 V, 15 and 20-amp receptacles installed in enclosed offices, conference rooms, rooms used primarily for copy or print functions, breakrooms, classrooms, and individual workstations, including those installed in modular partitions and module office workstation systems.</w:t>
      </w:r>
    </w:p>
    <w:p w:rsidR="00FC2B62" w:rsidRPr="00CC04BE" w:rsidRDefault="00FC2B62" w:rsidP="00FC2B62">
      <w:pPr>
        <w:ind w:left="720"/>
        <w:rPr>
          <w:color w:val="0070C0"/>
          <w:sz w:val="24"/>
          <w:szCs w:val="24"/>
          <w:u w:val="single"/>
        </w:rPr>
      </w:pPr>
      <w:r w:rsidRPr="00CC04BE">
        <w:rPr>
          <w:color w:val="0070C0"/>
          <w:sz w:val="24"/>
          <w:szCs w:val="24"/>
          <w:u w:val="single"/>
        </w:rPr>
        <w:t>2. At least 25% of branch circuit feeders installed for modular furniture not shown on the construction documents.</w:t>
      </w:r>
    </w:p>
    <w:p w:rsidR="00FC2B62" w:rsidRPr="00CC04BE" w:rsidRDefault="00FC2B62" w:rsidP="00FC2B62">
      <w:pPr>
        <w:rPr>
          <w:color w:val="0070C0"/>
          <w:sz w:val="24"/>
          <w:szCs w:val="24"/>
          <w:u w:val="single"/>
        </w:rPr>
      </w:pPr>
      <w:proofErr w:type="gramStart"/>
      <w:r w:rsidRPr="00CC04BE">
        <w:rPr>
          <w:b/>
          <w:color w:val="0070C0"/>
          <w:sz w:val="24"/>
          <w:szCs w:val="24"/>
          <w:u w:val="single"/>
        </w:rPr>
        <w:t>C405.10.1 Automatic receptacle control function.</w:t>
      </w:r>
      <w:proofErr w:type="gramEnd"/>
      <w:r w:rsidRPr="00CC04BE">
        <w:rPr>
          <w:color w:val="0070C0"/>
          <w:sz w:val="24"/>
          <w:szCs w:val="24"/>
          <w:u w:val="single"/>
        </w:rPr>
        <w:t xml:space="preserve"> Automatic receptacle control shall comply with the following: </w:t>
      </w:r>
    </w:p>
    <w:p w:rsidR="00FC2B62" w:rsidRPr="00CC04BE" w:rsidRDefault="00FC2B62" w:rsidP="00FC2B62">
      <w:pPr>
        <w:ind w:left="720"/>
        <w:rPr>
          <w:color w:val="0070C0"/>
          <w:sz w:val="24"/>
          <w:szCs w:val="24"/>
          <w:u w:val="single"/>
        </w:rPr>
      </w:pPr>
      <w:r w:rsidRPr="00CC04BE">
        <w:rPr>
          <w:color w:val="0070C0"/>
          <w:sz w:val="24"/>
          <w:szCs w:val="24"/>
          <w:u w:val="single"/>
        </w:rPr>
        <w:t>1. Either split controlled receptacles shall be provided, with the top receptacle controlled, or a controlled receptacle shall be located within 12 inches of each uncontrolled receptacle.</w:t>
      </w:r>
    </w:p>
    <w:p w:rsidR="00FC2B62" w:rsidRPr="00CC04BE" w:rsidRDefault="00FC2B62" w:rsidP="00FC2B62">
      <w:pPr>
        <w:ind w:firstLine="720"/>
        <w:rPr>
          <w:color w:val="0070C0"/>
          <w:sz w:val="24"/>
          <w:szCs w:val="24"/>
          <w:u w:val="single"/>
        </w:rPr>
      </w:pPr>
      <w:r w:rsidRPr="00CC04BE">
        <w:rPr>
          <w:color w:val="0070C0"/>
          <w:sz w:val="24"/>
          <w:szCs w:val="24"/>
          <w:u w:val="single"/>
        </w:rPr>
        <w:t>2. Shall be controlled by one of the following methods:</w:t>
      </w:r>
    </w:p>
    <w:p w:rsidR="00FC2B62" w:rsidRPr="00CC04BE" w:rsidRDefault="00FC2B62" w:rsidP="00FC2B62">
      <w:pPr>
        <w:ind w:left="1440"/>
        <w:rPr>
          <w:color w:val="0070C0"/>
          <w:sz w:val="24"/>
          <w:szCs w:val="24"/>
          <w:u w:val="single"/>
        </w:rPr>
      </w:pPr>
      <w:r w:rsidRPr="00CC04BE">
        <w:rPr>
          <w:color w:val="0070C0"/>
          <w:sz w:val="24"/>
          <w:szCs w:val="24"/>
          <w:u w:val="single"/>
        </w:rPr>
        <w:t xml:space="preserve">2.1 A scheduled basis using a time-of-day operated control device that turns receptacle power off at specific programmed times and can be programmed separately for each day of the week. The control device shall be configured to provide an independent schedule for each portion of the building of not more than 5000 </w:t>
      </w:r>
      <w:proofErr w:type="spellStart"/>
      <w:r w:rsidRPr="00CC04BE">
        <w:rPr>
          <w:color w:val="0070C0"/>
          <w:sz w:val="24"/>
          <w:szCs w:val="24"/>
          <w:u w:val="single"/>
        </w:rPr>
        <w:t>sqft</w:t>
      </w:r>
      <w:proofErr w:type="spellEnd"/>
      <w:r w:rsidRPr="00CC04BE">
        <w:rPr>
          <w:color w:val="0070C0"/>
          <w:sz w:val="24"/>
          <w:szCs w:val="24"/>
          <w:u w:val="single"/>
        </w:rPr>
        <w:t xml:space="preserve">. </w:t>
      </w:r>
      <w:proofErr w:type="gramStart"/>
      <w:r w:rsidRPr="00CC04BE">
        <w:rPr>
          <w:color w:val="0070C0"/>
          <w:sz w:val="24"/>
          <w:szCs w:val="24"/>
          <w:u w:val="single"/>
        </w:rPr>
        <w:t>and</w:t>
      </w:r>
      <w:proofErr w:type="gramEnd"/>
      <w:r w:rsidRPr="00CC04BE">
        <w:rPr>
          <w:color w:val="0070C0"/>
          <w:sz w:val="24"/>
          <w:szCs w:val="24"/>
          <w:u w:val="single"/>
        </w:rPr>
        <w:t xml:space="preserve"> not more than one floor. The occupant shall be able to manually override an area for not more than two hours. Any individual override switch shall control the receptacles of not more than 5000 ft.</w:t>
      </w:r>
    </w:p>
    <w:p w:rsidR="00FC2B62" w:rsidRPr="00CC04BE" w:rsidRDefault="00FC2B62" w:rsidP="00FC2B62">
      <w:pPr>
        <w:ind w:left="1440"/>
        <w:rPr>
          <w:color w:val="0070C0"/>
          <w:sz w:val="24"/>
          <w:szCs w:val="24"/>
          <w:u w:val="single"/>
        </w:rPr>
      </w:pPr>
      <w:r w:rsidRPr="00CC04BE">
        <w:rPr>
          <w:color w:val="0070C0"/>
          <w:sz w:val="24"/>
          <w:szCs w:val="24"/>
          <w:u w:val="single"/>
        </w:rPr>
        <w:t>2.2. An occupant sensor control that shall turn receptacles off within 20 minutes of all occupants leaving a space; or</w:t>
      </w:r>
    </w:p>
    <w:p w:rsidR="00FC2B62" w:rsidRPr="00CC04BE" w:rsidRDefault="00FC2B62" w:rsidP="00FC2B62">
      <w:pPr>
        <w:ind w:left="1440"/>
        <w:rPr>
          <w:color w:val="0070C0"/>
          <w:sz w:val="24"/>
          <w:szCs w:val="24"/>
          <w:u w:val="single"/>
        </w:rPr>
      </w:pPr>
      <w:r w:rsidRPr="00CC04BE">
        <w:rPr>
          <w:color w:val="0070C0"/>
          <w:sz w:val="24"/>
          <w:szCs w:val="24"/>
          <w:u w:val="single"/>
        </w:rPr>
        <w:lastRenderedPageBreak/>
        <w:t>2.3. An automated signal from another control or alarm system that shall turn receptacles off within 20 minutes after determining that the area is unoccupied.</w:t>
      </w:r>
    </w:p>
    <w:p w:rsidR="00FC2B62" w:rsidRPr="00CC04BE" w:rsidRDefault="00FC2B62" w:rsidP="00FC2B62">
      <w:pPr>
        <w:ind w:left="720"/>
        <w:rPr>
          <w:color w:val="0070C0"/>
          <w:sz w:val="24"/>
          <w:szCs w:val="24"/>
          <w:u w:val="single"/>
        </w:rPr>
      </w:pPr>
      <w:r w:rsidRPr="00CC04BE">
        <w:rPr>
          <w:color w:val="0070C0"/>
          <w:sz w:val="24"/>
          <w:szCs w:val="24"/>
          <w:u w:val="single"/>
        </w:rPr>
        <w:t xml:space="preserve">3. All controlled receptacles shall be permanently marked in accordance with NFPA 70 and be uniformly distributed throughout the space. </w:t>
      </w:r>
    </w:p>
    <w:p w:rsidR="00FC2B62" w:rsidRPr="00CC04BE" w:rsidRDefault="00FC2B62" w:rsidP="00FC2B62">
      <w:pPr>
        <w:ind w:left="720"/>
        <w:rPr>
          <w:color w:val="0070C0"/>
          <w:sz w:val="24"/>
          <w:szCs w:val="24"/>
          <w:u w:val="single"/>
        </w:rPr>
      </w:pPr>
      <w:r w:rsidRPr="00CC04BE">
        <w:rPr>
          <w:color w:val="0070C0"/>
          <w:sz w:val="24"/>
          <w:szCs w:val="24"/>
          <w:u w:val="single"/>
        </w:rPr>
        <w:t xml:space="preserve">4. Plug-in devices shall not comply. </w:t>
      </w:r>
    </w:p>
    <w:p w:rsidR="00FC2B62" w:rsidRPr="00CC04BE" w:rsidRDefault="00FC2B62" w:rsidP="00FC2B62">
      <w:pPr>
        <w:ind w:left="720" w:firstLine="720"/>
        <w:rPr>
          <w:color w:val="0070C0"/>
          <w:sz w:val="24"/>
          <w:szCs w:val="24"/>
          <w:u w:val="single"/>
        </w:rPr>
      </w:pPr>
      <w:r w:rsidRPr="00CC04BE">
        <w:rPr>
          <w:b/>
          <w:color w:val="0070C0"/>
          <w:sz w:val="24"/>
          <w:szCs w:val="24"/>
          <w:u w:val="single"/>
        </w:rPr>
        <w:t>Exceptions:</w:t>
      </w:r>
      <w:r w:rsidRPr="00CC04BE">
        <w:rPr>
          <w:color w:val="0070C0"/>
          <w:sz w:val="24"/>
          <w:szCs w:val="24"/>
          <w:u w:val="single"/>
        </w:rPr>
        <w:t xml:space="preserve"> Automatic receptacle controls are not required for the following: </w:t>
      </w:r>
    </w:p>
    <w:p w:rsidR="00FC2B62" w:rsidRPr="00CC04BE" w:rsidRDefault="00FC2B62" w:rsidP="00FC2B62">
      <w:pPr>
        <w:ind w:left="2160"/>
        <w:rPr>
          <w:color w:val="0070C0"/>
          <w:sz w:val="24"/>
          <w:szCs w:val="24"/>
          <w:u w:val="single"/>
        </w:rPr>
      </w:pPr>
      <w:r w:rsidRPr="00CC04BE">
        <w:rPr>
          <w:color w:val="0070C0"/>
          <w:sz w:val="24"/>
          <w:szCs w:val="24"/>
          <w:u w:val="single"/>
        </w:rPr>
        <w:t>1. Receptacles specifically designated for equipment requiring continuous operation (24/day, 365 days/year).</w:t>
      </w:r>
    </w:p>
    <w:p w:rsidR="00FC2B62" w:rsidRPr="00CC04BE" w:rsidRDefault="00FC2B62" w:rsidP="00FC2B62">
      <w:pPr>
        <w:ind w:left="2160"/>
        <w:rPr>
          <w:color w:val="0070C0"/>
          <w:sz w:val="24"/>
          <w:szCs w:val="24"/>
          <w:u w:val="single"/>
        </w:rPr>
      </w:pPr>
      <w:r w:rsidRPr="00CC04BE">
        <w:rPr>
          <w:color w:val="0070C0"/>
          <w:sz w:val="24"/>
          <w:szCs w:val="24"/>
          <w:u w:val="single"/>
        </w:rPr>
        <w:t>2. Spaces where an automatic control would endanger the safety or security of the room or building occupants.</w:t>
      </w:r>
    </w:p>
    <w:p w:rsidR="00FC2B62" w:rsidRPr="00CC04BE" w:rsidRDefault="00FC2B62" w:rsidP="00FC2B62">
      <w:pPr>
        <w:ind w:left="2160"/>
        <w:rPr>
          <w:b/>
          <w:color w:val="0070C0"/>
          <w:sz w:val="24"/>
          <w:szCs w:val="24"/>
          <w:u w:val="single"/>
        </w:rPr>
      </w:pPr>
      <w:r w:rsidRPr="00CC04BE">
        <w:rPr>
          <w:color w:val="0070C0"/>
          <w:sz w:val="24"/>
          <w:szCs w:val="24"/>
          <w:u w:val="single"/>
        </w:rPr>
        <w:t>3. Within a single modular office workstation, non-controlled receptacles are permitted to be located more than 12 inches, but not more than 72 inches from the controlled receptacles serving that workstation</w:t>
      </w:r>
      <w:r w:rsidRPr="00CC04BE">
        <w:rPr>
          <w:b/>
          <w:color w:val="0070C0"/>
          <w:sz w:val="24"/>
          <w:szCs w:val="24"/>
          <w:u w:val="single"/>
        </w:rPr>
        <w:t>.</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FC2B62" w:rsidRPr="00D157F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CE216-19.</w:t>
      </w:r>
    </w:p>
    <w:p w:rsidR="00FC2B62" w:rsidRPr="000878CE"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0878CE">
        <w:rPr>
          <w:rFonts w:eastAsia="Times New Roman"/>
          <w:bCs/>
          <w:color w:val="000000"/>
          <w:kern w:val="36"/>
          <w:sz w:val="21"/>
          <w:szCs w:val="21"/>
        </w:rPr>
        <w:t xml:space="preserve"> 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r w:rsidR="008A019F">
        <w:rPr>
          <w:rFonts w:eastAsia="Times New Roman"/>
          <w:b/>
          <w:bCs/>
          <w:color w:val="00B0F0"/>
          <w:kern w:val="36"/>
          <w:sz w:val="21"/>
          <w:szCs w:val="21"/>
        </w:rPr>
        <w:t xml:space="preserve"> </w:t>
      </w:r>
      <w:r w:rsidR="008A019F" w:rsidRPr="008A019F">
        <w:rPr>
          <w:rFonts w:eastAsia="Times New Roman"/>
          <w:b/>
          <w:bCs/>
          <w:kern w:val="36"/>
          <w:sz w:val="21"/>
          <w:szCs w:val="21"/>
        </w:rPr>
        <w:t>NAR</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#9</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rFonts w:ascii="Times New Roman" w:hAnsi="Times New Roman"/>
          <w:bCs/>
          <w:color w:val="000000"/>
          <w:sz w:val="24"/>
          <w:szCs w:val="24"/>
        </w:rPr>
      </w:pPr>
    </w:p>
    <w:p w:rsidR="00FC2B62" w:rsidRPr="00FC2B62" w:rsidRDefault="00FC2B62" w:rsidP="00FC2B62">
      <w:pPr>
        <w:pStyle w:val="NormalWeb"/>
        <w:spacing w:before="0" w:beforeAutospacing="0" w:after="0" w:afterAutospacing="0"/>
        <w:rPr>
          <w:rFonts w:ascii="Calibri" w:hAnsi="Calibri" w:cs="Calibri"/>
          <w:b/>
          <w:color w:val="000000"/>
          <w:u w:val="single"/>
        </w:rPr>
      </w:pPr>
      <w:r w:rsidRPr="00FC2B62">
        <w:rPr>
          <w:rFonts w:ascii="Calibri" w:hAnsi="Calibri" w:cs="Calibri"/>
          <w:b/>
          <w:color w:val="000000"/>
          <w:highlight w:val="yellow"/>
          <w:u w:val="single"/>
        </w:rPr>
        <w:t>Revise Section C406.3</w:t>
      </w:r>
    </w:p>
    <w:p w:rsidR="00FC2B62" w:rsidRPr="00FC2B62" w:rsidRDefault="00FC2B62" w:rsidP="00FC2B62">
      <w:pPr>
        <w:pStyle w:val="NormalWeb"/>
        <w:spacing w:before="0" w:beforeAutospacing="0" w:after="0" w:afterAutospacing="0"/>
        <w:rPr>
          <w:rFonts w:ascii="Calibri" w:hAnsi="Calibri" w:cs="Calibri"/>
          <w:b/>
          <w:color w:val="000000"/>
          <w:u w:val="single"/>
        </w:rPr>
      </w:pPr>
    </w:p>
    <w:p w:rsidR="00FC2B62" w:rsidRPr="00FC2B62" w:rsidRDefault="00FC2B62" w:rsidP="00FC2B62">
      <w:pPr>
        <w:outlineLvl w:val="0"/>
        <w:rPr>
          <w:rFonts w:eastAsia="Times New Roman" w:cs="Calibri"/>
          <w:b/>
          <w:bCs/>
          <w:kern w:val="36"/>
          <w:sz w:val="24"/>
          <w:szCs w:val="24"/>
        </w:rPr>
      </w:pPr>
      <w:r w:rsidRPr="00FC2B62">
        <w:rPr>
          <w:rFonts w:eastAsia="Times New Roman" w:cs="Calibri"/>
          <w:b/>
          <w:bCs/>
          <w:kern w:val="36"/>
          <w:sz w:val="24"/>
          <w:szCs w:val="24"/>
        </w:rPr>
        <w:t>C406.3 Reduced lighting power density.</w:t>
      </w:r>
    </w:p>
    <w:p w:rsidR="00FC2B62" w:rsidRPr="00FC2B62" w:rsidRDefault="00FC2B62" w:rsidP="00FC2B62">
      <w:pPr>
        <w:spacing w:after="120"/>
        <w:ind w:right="150"/>
        <w:jc w:val="both"/>
        <w:rPr>
          <w:rFonts w:eastAsia="Times New Roman" w:cs="Calibri"/>
          <w:sz w:val="24"/>
          <w:szCs w:val="24"/>
        </w:rPr>
      </w:pPr>
      <w:r w:rsidRPr="00FC2B62">
        <w:rPr>
          <w:rFonts w:eastAsia="Times New Roman" w:cs="Calibri"/>
          <w:sz w:val="24"/>
          <w:szCs w:val="24"/>
        </w:rPr>
        <w:t xml:space="preserve">The total </w:t>
      </w:r>
      <w:r w:rsidRPr="00FC2B62">
        <w:rPr>
          <w:rFonts w:eastAsia="Times New Roman" w:cs="Calibri"/>
          <w:color w:val="0070C0"/>
          <w:sz w:val="24"/>
          <w:szCs w:val="24"/>
          <w:u w:val="single"/>
        </w:rPr>
        <w:t>connected</w:t>
      </w:r>
      <w:r w:rsidRPr="00FC2B62">
        <w:rPr>
          <w:rFonts w:eastAsia="Times New Roman" w:cs="Calibri"/>
          <w:color w:val="0070C0"/>
          <w:sz w:val="24"/>
          <w:szCs w:val="24"/>
        </w:rPr>
        <w:t xml:space="preserve"> </w:t>
      </w:r>
      <w:r w:rsidRPr="00FC2B62">
        <w:rPr>
          <w:rFonts w:eastAsia="Times New Roman" w:cs="Calibri"/>
          <w:sz w:val="24"/>
          <w:szCs w:val="24"/>
        </w:rPr>
        <w:t xml:space="preserve">interior lighting power </w:t>
      </w:r>
      <w:r w:rsidRPr="00FC2B62">
        <w:rPr>
          <w:rFonts w:eastAsia="Times New Roman" w:cs="Calibri"/>
          <w:strike/>
          <w:color w:val="FF0000"/>
          <w:sz w:val="24"/>
          <w:szCs w:val="24"/>
        </w:rPr>
        <w:t>(watts) of the building shall be determined by using</w:t>
      </w:r>
      <w:r w:rsidRPr="00FC2B62">
        <w:rPr>
          <w:rFonts w:eastAsia="Times New Roman" w:cs="Calibri"/>
          <w:sz w:val="24"/>
          <w:szCs w:val="24"/>
        </w:rPr>
        <w:t xml:space="preserve"> </w:t>
      </w:r>
      <w:r w:rsidRPr="00FC2B62">
        <w:rPr>
          <w:rFonts w:eastAsia="Times New Roman" w:cs="Calibri"/>
          <w:color w:val="0070C0"/>
          <w:sz w:val="24"/>
          <w:szCs w:val="24"/>
          <w:u w:val="single"/>
        </w:rPr>
        <w:t>calculated in accordance with Section C405.4.1 shall be less</w:t>
      </w:r>
      <w:r w:rsidRPr="00FC2B62">
        <w:rPr>
          <w:rFonts w:eastAsia="Times New Roman" w:cs="Calibri"/>
          <w:sz w:val="24"/>
          <w:szCs w:val="24"/>
        </w:rPr>
        <w:t xml:space="preserve"> 90 percent of the </w:t>
      </w:r>
      <w:r w:rsidRPr="00FC2B62">
        <w:rPr>
          <w:rFonts w:eastAsia="Times New Roman" w:cs="Calibri"/>
          <w:color w:val="0070C0"/>
          <w:sz w:val="24"/>
          <w:szCs w:val="24"/>
          <w:u w:val="single"/>
        </w:rPr>
        <w:t>total</w:t>
      </w:r>
      <w:r w:rsidRPr="00FC2B62">
        <w:rPr>
          <w:rFonts w:eastAsia="Times New Roman" w:cs="Calibri"/>
          <w:sz w:val="24"/>
          <w:szCs w:val="24"/>
        </w:rPr>
        <w:t xml:space="preserve"> lighting power </w:t>
      </w:r>
      <w:r w:rsidRPr="00FC2B62">
        <w:rPr>
          <w:rFonts w:eastAsia="Times New Roman" w:cs="Calibri"/>
          <w:strike/>
          <w:color w:val="FF0000"/>
          <w:sz w:val="24"/>
          <w:szCs w:val="24"/>
        </w:rPr>
        <w:t xml:space="preserve">values specified in Table </w:t>
      </w:r>
      <w:proofErr w:type="gramStart"/>
      <w:r w:rsidRPr="00FC2B62">
        <w:rPr>
          <w:rFonts w:eastAsia="Times New Roman" w:cs="Calibri"/>
          <w:strike/>
          <w:color w:val="FF0000"/>
          <w:sz w:val="24"/>
          <w:szCs w:val="24"/>
        </w:rPr>
        <w:t>C405.4.2(</w:t>
      </w:r>
      <w:proofErr w:type="gramEnd"/>
      <w:r w:rsidRPr="00FC2B62">
        <w:rPr>
          <w:rFonts w:eastAsia="Times New Roman" w:cs="Calibri"/>
          <w:strike/>
          <w:color w:val="FF0000"/>
          <w:sz w:val="24"/>
          <w:szCs w:val="24"/>
        </w:rPr>
        <w:t>1) times the floor area for the building types, or by using 90 percent of the interior lighting power</w:t>
      </w:r>
      <w:r w:rsidRPr="00FC2B62">
        <w:rPr>
          <w:rFonts w:eastAsia="Times New Roman" w:cs="Calibri"/>
          <w:sz w:val="24"/>
          <w:szCs w:val="24"/>
        </w:rPr>
        <w:t xml:space="preserve"> allowance calculated </w:t>
      </w:r>
      <w:r w:rsidRPr="00FC2B62">
        <w:rPr>
          <w:rFonts w:eastAsia="Times New Roman" w:cs="Calibri"/>
          <w:strike/>
          <w:color w:val="FF0000"/>
          <w:sz w:val="24"/>
          <w:szCs w:val="24"/>
        </w:rPr>
        <w:t>by the Space-by-Space Method in</w:t>
      </w:r>
      <w:r w:rsidRPr="00FC2B62">
        <w:rPr>
          <w:rFonts w:eastAsia="Times New Roman" w:cs="Calibri"/>
          <w:color w:val="FF0000"/>
          <w:sz w:val="24"/>
          <w:szCs w:val="24"/>
        </w:rPr>
        <w:t xml:space="preserve"> </w:t>
      </w:r>
      <w:r w:rsidRPr="00FC2B62">
        <w:rPr>
          <w:rFonts w:eastAsia="Times New Roman" w:cs="Calibri"/>
          <w:color w:val="0070C0"/>
          <w:sz w:val="24"/>
          <w:szCs w:val="24"/>
          <w:u w:val="single"/>
        </w:rPr>
        <w:t>in accordance with</w:t>
      </w:r>
      <w:r w:rsidRPr="00FC2B62">
        <w:rPr>
          <w:rFonts w:eastAsia="Times New Roman" w:cs="Calibri"/>
          <w:color w:val="FF0000"/>
          <w:sz w:val="24"/>
          <w:szCs w:val="24"/>
        </w:rPr>
        <w:t xml:space="preserve"> </w:t>
      </w:r>
      <w:r w:rsidRPr="00FC2B62">
        <w:rPr>
          <w:rFonts w:eastAsia="Times New Roman" w:cs="Calibri"/>
          <w:sz w:val="24"/>
          <w:szCs w:val="24"/>
        </w:rPr>
        <w:t>Section C405.4.2.</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change is necessary to align with the approved changes to C405.4.1 and C405.4.2 under EN7325.</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is a purely editorial change and makes no technical revisions to the rule as current written.</w:t>
      </w:r>
    </w:p>
    <w:p w:rsidR="00FC2B62" w:rsidRPr="00FC2B62" w:rsidRDefault="00FC2B62" w:rsidP="00FC2B62">
      <w:pPr>
        <w:spacing w:after="120"/>
        <w:ind w:right="150"/>
        <w:jc w:val="both"/>
        <w:rPr>
          <w:rFonts w:eastAsia="Times New Roman" w:cs="Calibri"/>
          <w:sz w:val="24"/>
          <w:szCs w:val="24"/>
        </w:rPr>
      </w:pPr>
    </w:p>
    <w:p w:rsidR="009F6D55" w:rsidRPr="000878CE" w:rsidRDefault="009F6D55" w:rsidP="009F6D55">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878CE">
        <w:rPr>
          <w:rFonts w:eastAsia="Times New Roman"/>
          <w:bCs/>
          <w:color w:val="000000"/>
          <w:kern w:val="36"/>
          <w:sz w:val="21"/>
          <w:szCs w:val="21"/>
        </w:rPr>
        <w:t xml:space="preserve"> </w:t>
      </w:r>
      <w:r w:rsidR="00FD7EBE">
        <w:rPr>
          <w:rFonts w:eastAsia="Times New Roman"/>
          <w:bCs/>
          <w:color w:val="000000"/>
          <w:kern w:val="36"/>
          <w:sz w:val="21"/>
          <w:szCs w:val="21"/>
        </w:rPr>
        <w:t>NAR</w:t>
      </w:r>
    </w:p>
    <w:p w:rsidR="009F6D55" w:rsidRPr="00A00C1D" w:rsidRDefault="009F6D55" w:rsidP="009F6D55">
      <w:pPr>
        <w:widowControl/>
        <w:shd w:val="clear" w:color="auto" w:fill="FFFFFF"/>
        <w:autoSpaceDE/>
        <w:autoSpaceDN/>
        <w:outlineLvl w:val="0"/>
        <w:rPr>
          <w:rFonts w:eastAsia="Times New Roman"/>
          <w:bCs/>
          <w:color w:val="000000"/>
          <w:kern w:val="36"/>
          <w:sz w:val="21"/>
          <w:szCs w:val="21"/>
          <w:u w:val="single"/>
        </w:rPr>
      </w:pPr>
    </w:p>
    <w:p w:rsidR="009F6D55" w:rsidRDefault="009F6D55" w:rsidP="009F6D55">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Pr="00FC2B62" w:rsidRDefault="00FC2B62" w:rsidP="00FC2B62">
      <w:pPr>
        <w:spacing w:after="120"/>
        <w:ind w:right="150"/>
        <w:jc w:val="both"/>
        <w:rPr>
          <w:rFonts w:eastAsia="Times New Roman" w:cs="Calibri"/>
          <w:sz w:val="24"/>
          <w:szCs w:val="24"/>
        </w:rPr>
      </w:pPr>
    </w:p>
    <w:p w:rsidR="00FC2B62" w:rsidRDefault="00FC2B62" w:rsidP="00FC2B62">
      <w:pPr>
        <w:rPr>
          <w:rFonts w:ascii="Times New Roman" w:hAnsi="Times New Roman"/>
          <w:bCs/>
          <w:color w:val="000000"/>
          <w:sz w:val="24"/>
          <w:szCs w:val="24"/>
        </w:rPr>
      </w:pPr>
    </w:p>
    <w:p w:rsidR="0095010E" w:rsidRDefault="0095010E" w:rsidP="0095010E">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#10</w:t>
      </w:r>
    </w:p>
    <w:p w:rsidR="0095010E" w:rsidRDefault="0095010E" w:rsidP="0095010E">
      <w:pPr>
        <w:rPr>
          <w:color w:val="FF0000"/>
          <w:u w:val="single"/>
        </w:rPr>
      </w:pPr>
    </w:p>
    <w:p w:rsidR="0095010E" w:rsidRDefault="0095010E" w:rsidP="0095010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Amanda Hickman [mailto:amanda@thehickmangroup.com]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2, 2020 5:11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The Hickman Group</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Updated comment</w:t>
      </w:r>
    </w:p>
    <w:p w:rsidR="0095010E" w:rsidRPr="0095010E" w:rsidRDefault="0095010E" w:rsidP="0095010E">
      <w:pPr>
        <w:rPr>
          <w:rFonts w:ascii="Times New Roman" w:eastAsia="Calibri" w:hAnsi="Times New Roman" w:cs="Times New Roman"/>
          <w:sz w:val="24"/>
          <w:szCs w:val="24"/>
        </w:rPr>
      </w:pPr>
    </w:p>
    <w:p w:rsidR="0095010E" w:rsidRDefault="0095010E" w:rsidP="0095010E">
      <w:pPr>
        <w:rPr>
          <w:rFonts w:eastAsia="Times New Roman"/>
        </w:rPr>
      </w:pPr>
      <w:r>
        <w:rPr>
          <w:rFonts w:eastAsia="Times New Roman"/>
        </w:rPr>
        <w:t xml:space="preserve">Hi Mo, </w:t>
      </w:r>
    </w:p>
    <w:p w:rsidR="0095010E" w:rsidRDefault="0095010E" w:rsidP="0095010E">
      <w:pPr>
        <w:rPr>
          <w:rFonts w:eastAsia="Times New Roman"/>
        </w:rPr>
      </w:pPr>
    </w:p>
    <w:p w:rsidR="0095010E" w:rsidRDefault="0095010E" w:rsidP="0095010E">
      <w:pPr>
        <w:rPr>
          <w:rFonts w:eastAsia="Times New Roman"/>
        </w:rPr>
      </w:pPr>
      <w:r>
        <w:rPr>
          <w:rFonts w:eastAsia="Times New Roman"/>
        </w:rPr>
        <w:t>Attached is the updated comment that we discussed.  Let me know if you have any questions. </w:t>
      </w:r>
    </w:p>
    <w:p w:rsidR="0095010E" w:rsidRDefault="0095010E" w:rsidP="0095010E">
      <w:pPr>
        <w:rPr>
          <w:rFonts w:eastAsia="Times New Roman"/>
        </w:rPr>
      </w:pPr>
    </w:p>
    <w:p w:rsidR="0095010E" w:rsidRDefault="0095010E" w:rsidP="0095010E">
      <w:pPr>
        <w:rPr>
          <w:rFonts w:eastAsia="Times New Roman"/>
        </w:rPr>
      </w:pPr>
      <w:r>
        <w:rPr>
          <w:rFonts w:eastAsia="Times New Roman"/>
        </w:rPr>
        <w:t>Thanks!</w:t>
      </w:r>
    </w:p>
    <w:p w:rsidR="0095010E" w:rsidRDefault="0095010E" w:rsidP="0095010E">
      <w:pPr>
        <w:rPr>
          <w:rFonts w:eastAsia="Times New Roman"/>
        </w:rPr>
      </w:pPr>
      <w:r>
        <w:rPr>
          <w:rFonts w:eastAsia="Times New Roman"/>
        </w:rPr>
        <w:t>Amanda</w:t>
      </w:r>
    </w:p>
    <w:p w:rsidR="0095010E" w:rsidRDefault="0095010E" w:rsidP="0095010E">
      <w:pPr>
        <w:rPr>
          <w:rFonts w:eastAsia="Times New Roman"/>
        </w:rPr>
      </w:pPr>
    </w:p>
    <w:p w:rsidR="0095010E" w:rsidRDefault="0095010E" w:rsidP="0095010E">
      <w:pPr>
        <w:rPr>
          <w:rFonts w:eastAsia="Times New Roman"/>
        </w:rPr>
      </w:pPr>
    </w:p>
    <w:p w:rsidR="0095010E" w:rsidRDefault="0095010E" w:rsidP="0095010E">
      <w:pPr>
        <w:rPr>
          <w:rFonts w:eastAsia="Times New Roman"/>
          <w:color w:val="000000"/>
          <w:sz w:val="21"/>
          <w:szCs w:val="21"/>
        </w:rPr>
      </w:pPr>
      <w:r>
        <w:rPr>
          <w:rFonts w:eastAsia="Times New Roman"/>
          <w:color w:val="000000"/>
          <w:sz w:val="21"/>
          <w:szCs w:val="21"/>
        </w:rPr>
        <w:t>Amanda Hickman</w:t>
      </w:r>
      <w:r>
        <w:rPr>
          <w:rFonts w:eastAsia="Times New Roman"/>
          <w:color w:val="000000"/>
          <w:sz w:val="21"/>
          <w:szCs w:val="21"/>
        </w:rPr>
        <w:br/>
        <w:t>President/Consultant</w:t>
      </w:r>
    </w:p>
    <w:p w:rsidR="0095010E" w:rsidRDefault="0095010E" w:rsidP="0095010E">
      <w:pPr>
        <w:rPr>
          <w:color w:val="FF0000"/>
          <w:u w:val="single"/>
        </w:rPr>
      </w:pPr>
    </w:p>
    <w:p w:rsidR="0095010E" w:rsidRDefault="0095010E" w:rsidP="0095010E">
      <w:pPr>
        <w:rPr>
          <w:color w:val="FF0000"/>
          <w:u w:val="single"/>
        </w:rPr>
      </w:pPr>
    </w:p>
    <w:p w:rsidR="0095010E" w:rsidRPr="00034BD9" w:rsidRDefault="0095010E" w:rsidP="0095010E">
      <w:pPr>
        <w:spacing w:after="120"/>
        <w:ind w:right="150"/>
        <w:jc w:val="both"/>
        <w:rPr>
          <w:rStyle w:val="changedicc"/>
          <w:rFonts w:ascii="Times New Roman" w:hAnsi="Times New Roman" w:cs="Times New Roman"/>
          <w:b/>
          <w:bCs/>
        </w:rPr>
      </w:pPr>
      <w:r>
        <w:rPr>
          <w:rStyle w:val="changedicc"/>
          <w:rFonts w:ascii="Times New Roman" w:hAnsi="Times New Roman" w:cs="Times New Roman"/>
          <w:b/>
          <w:bCs/>
        </w:rPr>
        <w:t xml:space="preserve">This Comment is intended to replace the current language in sections: C402.1, C403.2.14, C403.2.15, C403.2.16, </w:t>
      </w:r>
      <w:proofErr w:type="gramStart"/>
      <w:r>
        <w:rPr>
          <w:rStyle w:val="changedicc"/>
          <w:rFonts w:ascii="Times New Roman" w:hAnsi="Times New Roman" w:cs="Times New Roman"/>
          <w:b/>
          <w:bCs/>
        </w:rPr>
        <w:t>C403.2.17</w:t>
      </w:r>
      <w:proofErr w:type="gramEnd"/>
      <w:r>
        <w:rPr>
          <w:rStyle w:val="changedicc"/>
          <w:rFonts w:ascii="Times New Roman" w:hAnsi="Times New Roman" w:cs="Times New Roman"/>
          <w:b/>
          <w:bCs/>
        </w:rPr>
        <w:t xml:space="preserve"> of the FL code.  It is also intended to replace the language revisions of Mods: 8137 and 8139. </w:t>
      </w:r>
    </w:p>
    <w:p w:rsidR="0095010E" w:rsidRDefault="0095010E" w:rsidP="0095010E">
      <w:pPr>
        <w:spacing w:after="120"/>
        <w:ind w:right="150"/>
        <w:jc w:val="both"/>
        <w:rPr>
          <w:rStyle w:val="changedicc"/>
          <w:rFonts w:ascii="Times New Roman" w:hAnsi="Times New Roman" w:cs="Times New Roman"/>
          <w:b/>
          <w:bCs/>
          <w:strike/>
        </w:rPr>
      </w:pPr>
    </w:p>
    <w:p w:rsidR="0095010E" w:rsidRPr="00977433" w:rsidRDefault="0095010E" w:rsidP="0095010E">
      <w:pPr>
        <w:rPr>
          <w:color w:val="000000"/>
        </w:rPr>
      </w:pPr>
      <w:r>
        <w:rPr>
          <w:b/>
          <w:bCs/>
          <w:color w:val="000000"/>
        </w:rPr>
        <w:t>Delete and replace as noted</w:t>
      </w:r>
      <w:r w:rsidRPr="00977433">
        <w:rPr>
          <w:b/>
          <w:bCs/>
          <w:color w:val="000000"/>
        </w:rPr>
        <w:t>:</w:t>
      </w:r>
    </w:p>
    <w:p w:rsidR="0095010E" w:rsidRPr="00977433" w:rsidRDefault="0095010E" w:rsidP="0095010E">
      <w:pPr>
        <w:rPr>
          <w:color w:val="000000"/>
        </w:rPr>
      </w:pPr>
      <w:r w:rsidRPr="00977433">
        <w:rPr>
          <w:b/>
          <w:bCs/>
          <w:color w:val="000000"/>
        </w:rPr>
        <w:t> </w:t>
      </w:r>
    </w:p>
    <w:p w:rsidR="0095010E" w:rsidRPr="008E1BC5" w:rsidRDefault="0095010E" w:rsidP="0095010E">
      <w:pPr>
        <w:rPr>
          <w:strike/>
          <w:color w:val="000000"/>
        </w:rPr>
      </w:pPr>
      <w:proofErr w:type="gramStart"/>
      <w:r w:rsidRPr="008E1BC5">
        <w:rPr>
          <w:b/>
          <w:bCs/>
          <w:strike/>
          <w:color w:val="000000"/>
        </w:rPr>
        <w:t>C403.2.14 Refrigeration equipment performance.</w:t>
      </w:r>
      <w:proofErr w:type="gramEnd"/>
    </w:p>
    <w:p w:rsidR="0095010E" w:rsidRPr="008E1BC5" w:rsidRDefault="0095010E" w:rsidP="0095010E">
      <w:pPr>
        <w:jc w:val="both"/>
        <w:rPr>
          <w:strike/>
          <w:color w:val="000000"/>
        </w:rPr>
      </w:pPr>
      <w:r w:rsidRPr="008E1BC5">
        <w:rPr>
          <w:strike/>
          <w:color w:val="000000"/>
        </w:rPr>
        <w:t>Refrigeration equipment</w:t>
      </w:r>
      <w:r w:rsidRPr="008E1BC5">
        <w:rPr>
          <w:strike/>
          <w:color w:val="000000"/>
          <w:shd w:val="clear" w:color="auto" w:fill="FFFF00"/>
        </w:rPr>
        <w:t>,</w:t>
      </w:r>
      <w:r w:rsidRPr="008E1BC5">
        <w:rPr>
          <w:strike/>
          <w:color w:val="000000"/>
          <w:u w:val="single"/>
          <w:shd w:val="clear" w:color="auto" w:fill="FFFF00"/>
        </w:rPr>
        <w:t xml:space="preserve"> as defined in 10</w:t>
      </w:r>
      <w:proofErr w:type="gramStart"/>
      <w:r w:rsidRPr="008E1BC5">
        <w:rPr>
          <w:strike/>
          <w:color w:val="000000"/>
          <w:u w:val="single"/>
          <w:shd w:val="clear" w:color="auto" w:fill="FFFF00"/>
        </w:rPr>
        <w:t>  CFR</w:t>
      </w:r>
      <w:proofErr w:type="gramEnd"/>
      <w:r w:rsidRPr="008E1BC5">
        <w:rPr>
          <w:strike/>
          <w:color w:val="000000"/>
          <w:u w:val="single"/>
          <w:shd w:val="clear" w:color="auto" w:fill="FFFF00"/>
        </w:rPr>
        <w:t xml:space="preserve"> part 431,</w:t>
      </w:r>
      <w:r w:rsidRPr="008E1BC5">
        <w:rPr>
          <w:strike/>
          <w:color w:val="000000"/>
        </w:rPr>
        <w:t>have an energy use in kWh/day not greater than the values of Tables C403.2.14(1)and C403.2.14(2) when tested and rated in accordance with AHRI </w:t>
      </w:r>
      <w:r w:rsidRPr="008E1BC5">
        <w:rPr>
          <w:strike/>
          <w:color w:val="000000"/>
          <w:shd w:val="clear" w:color="auto" w:fill="FFFF00"/>
        </w:rPr>
        <w:t>Standard 1200</w:t>
      </w:r>
      <w:r w:rsidRPr="008E1BC5">
        <w:rPr>
          <w:strike/>
          <w:color w:val="000000"/>
          <w:u w:val="single"/>
          <w:shd w:val="clear" w:color="auto" w:fill="FFFF00"/>
        </w:rPr>
        <w:t>10  CFR part 431</w:t>
      </w:r>
      <w:r w:rsidRPr="008E1BC5">
        <w:rPr>
          <w:strike/>
          <w:color w:val="000000"/>
          <w:shd w:val="clear" w:color="auto" w:fill="FFFF00"/>
        </w:rPr>
        <w:t>.</w:t>
      </w:r>
      <w:r w:rsidRPr="008E1BC5">
        <w:rPr>
          <w:strike/>
          <w:color w:val="000000"/>
        </w:rPr>
        <w:t>The energy use shall be verified through certification under an approved certification program or, where a certification program does not exist, the energy use shall be supported by data furnished by the equipment manufacturer.</w:t>
      </w:r>
    </w:p>
    <w:p w:rsidR="0095010E" w:rsidRPr="008E1BC5" w:rsidRDefault="0095010E" w:rsidP="0095010E">
      <w:pPr>
        <w:jc w:val="both"/>
        <w:rPr>
          <w:strike/>
          <w:color w:val="000000"/>
        </w:rPr>
      </w:pPr>
    </w:p>
    <w:p w:rsidR="0095010E" w:rsidRPr="008E1BC5" w:rsidRDefault="0095010E" w:rsidP="0095010E">
      <w:pPr>
        <w:rPr>
          <w:strike/>
          <w:color w:val="000000"/>
        </w:rPr>
      </w:pPr>
      <w:r w:rsidRPr="008E1BC5">
        <w:rPr>
          <w:strike/>
          <w:color w:val="3B3B3B"/>
        </w:rPr>
        <w:t xml:space="preserve">TABLE </w:t>
      </w:r>
      <w:proofErr w:type="gramStart"/>
      <w:r w:rsidRPr="008E1BC5">
        <w:rPr>
          <w:strike/>
          <w:color w:val="3B3B3B"/>
        </w:rPr>
        <w:t>C403.2.14(</w:t>
      </w:r>
      <w:proofErr w:type="gramEnd"/>
      <w:r w:rsidRPr="008E1BC5">
        <w:rPr>
          <w:strike/>
          <w:color w:val="3B3B3B"/>
        </w:rPr>
        <w:t>1)</w:t>
      </w:r>
    </w:p>
    <w:p w:rsidR="0095010E" w:rsidRPr="008E1BC5" w:rsidRDefault="0095010E" w:rsidP="0095010E">
      <w:pPr>
        <w:rPr>
          <w:strike/>
          <w:color w:val="000000"/>
        </w:rPr>
      </w:pPr>
      <w:r w:rsidRPr="008E1BC5">
        <w:rPr>
          <w:strike/>
          <w:color w:val="3B3B3B"/>
        </w:rPr>
        <w:t>MINIMUM EFFICIENCY REQUIREMENTS: COMMERCIAL REFRIGERATION</w:t>
      </w:r>
    </w:p>
    <w:tbl>
      <w:tblPr>
        <w:tblW w:w="5000" w:type="pct"/>
        <w:tblCellSpacing w:w="0" w:type="dxa"/>
        <w:tblCellMar>
          <w:left w:w="0" w:type="dxa"/>
          <w:right w:w="0" w:type="dxa"/>
        </w:tblCellMar>
        <w:tblLook w:val="04A0" w:firstRow="1" w:lastRow="0" w:firstColumn="1" w:lastColumn="0" w:noHBand="0" w:noVBand="1"/>
      </w:tblPr>
      <w:tblGrid>
        <w:gridCol w:w="3819"/>
        <w:gridCol w:w="2313"/>
        <w:gridCol w:w="2709"/>
        <w:gridCol w:w="2399"/>
      </w:tblGrid>
      <w:tr w:rsidR="0095010E" w:rsidRPr="008E1BC5" w:rsidTr="00594605">
        <w:trPr>
          <w:trHeight w:val="240"/>
          <w:tblCellSpacing w:w="0" w:type="dxa"/>
        </w:trPr>
        <w:tc>
          <w:tcPr>
            <w:tcW w:w="1699" w:type="pct"/>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1029"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APPLICATION</w:t>
            </w:r>
          </w:p>
        </w:tc>
        <w:tc>
          <w:tcPr>
            <w:tcW w:w="1205"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 per day)</w:t>
            </w:r>
            <w:r w:rsidRPr="008E1BC5">
              <w:rPr>
                <w:rFonts w:ascii="Times New Roman" w:hAnsi="Times New Roman"/>
                <w:b/>
                <w:bCs/>
                <w:strike/>
                <w:color w:val="000000"/>
                <w:sz w:val="24"/>
                <w:szCs w:val="24"/>
                <w:vertAlign w:val="superscript"/>
              </w:rPr>
              <w:t>a</w:t>
            </w:r>
          </w:p>
        </w:tc>
        <w:tc>
          <w:tcPr>
            <w:tcW w:w="1067"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 PROCEDURE</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solid doors</w:t>
            </w:r>
          </w:p>
        </w:tc>
        <w:tc>
          <w:tcPr>
            <w:tcW w:w="1029"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Holding Temperature</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0.10 • V + 2.04</w:t>
            </w:r>
          </w:p>
        </w:tc>
        <w:tc>
          <w:tcPr>
            <w:tcW w:w="1067"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 • V + 3.34</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0.40 • V + 1.38</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0.75 • V + 4.10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Refrigerators/freezers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the greater of </w:t>
            </w:r>
            <w:r w:rsidRPr="008E1BC5">
              <w:rPr>
                <w:rFonts w:ascii="Helvetica Neue" w:hAnsi="Helvetica Neue"/>
                <w:strike/>
                <w:color w:val="000000"/>
                <w:sz w:val="21"/>
                <w:szCs w:val="21"/>
                <w:shd w:val="clear" w:color="auto" w:fill="FFFF00"/>
              </w:rPr>
              <w:t>0.12 · V + 3.34</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lastRenderedPageBreak/>
              <w:t>0</w:t>
            </w:r>
            <w:r w:rsidRPr="008E1BC5">
              <w:rPr>
                <w:rFonts w:ascii="Times New Roman" w:hAnsi="Times New Roman"/>
                <w:strike/>
                <w:color w:val="000000"/>
                <w:sz w:val="24"/>
                <w:szCs w:val="24"/>
                <w:u w:val="single"/>
              </w:rPr>
              <w:t>.27AV-0.71</w:t>
            </w:r>
            <w:r w:rsidRPr="008E1BC5">
              <w:rPr>
                <w:rFonts w:ascii="Times New Roman" w:hAnsi="Times New Roman"/>
                <w:strike/>
                <w:color w:val="000000"/>
                <w:sz w:val="24"/>
                <w:szCs w:val="24"/>
              </w:rPr>
              <w:t> or 0.70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Commercial refrigerators</w:t>
            </w:r>
          </w:p>
        </w:tc>
        <w:tc>
          <w:tcPr>
            <w:tcW w:w="1029"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Pulldown</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0.126 • V + 3.51</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tabs>
          <w:tab w:val="left" w:pos="720"/>
        </w:tabs>
        <w:spacing w:beforeAutospacing="1"/>
        <w:ind w:left="150" w:hanging="360"/>
        <w:jc w:val="both"/>
        <w:rPr>
          <w:strike/>
          <w:color w:val="000000"/>
          <w:sz w:val="16"/>
          <w:szCs w:val="16"/>
        </w:rPr>
      </w:pPr>
      <w:r w:rsidRPr="008E1BC5">
        <w:rPr>
          <w:strike/>
          <w:color w:val="000000"/>
          <w:sz w:val="16"/>
          <w:szCs w:val="16"/>
        </w:rPr>
        <w:t>1.</w:t>
      </w:r>
      <w:r w:rsidRPr="008E1BC5">
        <w:rPr>
          <w:strike/>
          <w:color w:val="000000"/>
          <w:sz w:val="16"/>
          <w:szCs w:val="16"/>
        </w:rPr>
        <w:tab/>
      </w:r>
      <w:proofErr w:type="spellStart"/>
      <w:proofErr w:type="gramStart"/>
      <w:r w:rsidRPr="008E1BC5">
        <w:rPr>
          <w:strike/>
          <w:color w:val="000000"/>
          <w:sz w:val="16"/>
          <w:szCs w:val="16"/>
        </w:rPr>
        <w:t>a.V</w:t>
      </w:r>
      <w:proofErr w:type="spellEnd"/>
      <w:proofErr w:type="gramEnd"/>
      <w:r w:rsidRPr="008E1BC5">
        <w:rPr>
          <w:strike/>
          <w:color w:val="000000"/>
          <w:sz w:val="16"/>
          <w:szCs w:val="16"/>
        </w:rPr>
        <w:t xml:space="preserve"> = volume of the chiller or frozen compartment as defined in AHAM-HRF-1.</w:t>
      </w:r>
    </w:p>
    <w:p w:rsidR="0095010E" w:rsidRPr="008E1BC5" w:rsidRDefault="0095010E" w:rsidP="0095010E">
      <w:pPr>
        <w:rPr>
          <w:rFonts w:eastAsia="Calibri"/>
          <w:strike/>
          <w:color w:val="FF0000"/>
        </w:rPr>
      </w:pPr>
    </w:p>
    <w:p w:rsidR="0095010E" w:rsidRPr="008E1BC5" w:rsidRDefault="0095010E" w:rsidP="0095010E">
      <w:pPr>
        <w:spacing w:before="100" w:beforeAutospacing="1" w:after="240"/>
        <w:ind w:left="1440" w:right="240" w:hanging="360"/>
        <w:rPr>
          <w:rFonts w:ascii="Times New Roman" w:hAnsi="Times New Roman"/>
          <w:strike/>
          <w:color w:val="000000"/>
          <w:sz w:val="24"/>
          <w:szCs w:val="24"/>
        </w:rPr>
      </w:pPr>
      <w:r w:rsidRPr="008E1BC5">
        <w:rPr>
          <w:b/>
          <w:bCs/>
          <w:strike/>
          <w:color w:val="000000"/>
          <w:sz w:val="21"/>
          <w:szCs w:val="21"/>
        </w:rPr>
        <w:t xml:space="preserve">TABLE </w:t>
      </w:r>
      <w:proofErr w:type="gramStart"/>
      <w:r w:rsidRPr="008E1BC5">
        <w:rPr>
          <w:b/>
          <w:bCs/>
          <w:strike/>
          <w:color w:val="000000"/>
          <w:sz w:val="21"/>
          <w:szCs w:val="21"/>
        </w:rPr>
        <w:t>C403.2.14(</w:t>
      </w:r>
      <w:proofErr w:type="gramEnd"/>
      <w:r w:rsidRPr="008E1BC5">
        <w:rPr>
          <w:b/>
          <w:bCs/>
          <w:strike/>
          <w:color w:val="000000"/>
          <w:sz w:val="21"/>
          <w:szCs w:val="21"/>
        </w:rPr>
        <w:t>2) MINIMUM EFFICIENCY REQUIREMENTS: COMMERCIAL REFRIGERATORS AND FREEZERS</w:t>
      </w:r>
    </w:p>
    <w:tbl>
      <w:tblPr>
        <w:tblW w:w="5000" w:type="pct"/>
        <w:tblCellSpacing w:w="0" w:type="dxa"/>
        <w:tblCellMar>
          <w:left w:w="0" w:type="dxa"/>
          <w:right w:w="0" w:type="dxa"/>
        </w:tblCellMar>
        <w:tblLook w:val="04A0" w:firstRow="1" w:lastRow="0" w:firstColumn="1" w:lastColumn="0" w:noHBand="0" w:noVBand="1"/>
      </w:tblPr>
      <w:tblGrid>
        <w:gridCol w:w="1717"/>
        <w:gridCol w:w="2037"/>
        <w:gridCol w:w="1677"/>
        <w:gridCol w:w="1927"/>
        <w:gridCol w:w="2039"/>
        <w:gridCol w:w="1843"/>
      </w:tblGrid>
      <w:tr w:rsidR="0095010E" w:rsidRPr="008E1BC5" w:rsidTr="00594605">
        <w:trPr>
          <w:trHeight w:val="240"/>
          <w:tblCellSpacing w:w="0" w:type="dxa"/>
        </w:trPr>
        <w:tc>
          <w:tcPr>
            <w:tcW w:w="3273" w:type="pct"/>
            <w:gridSpan w:val="4"/>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907"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(kWh/day)</w:t>
            </w:r>
            <w:proofErr w:type="spellStart"/>
            <w:r w:rsidRPr="008E1BC5">
              <w:rPr>
                <w:rFonts w:ascii="Times New Roman" w:hAnsi="Times New Roman"/>
                <w:b/>
                <w:bCs/>
                <w:strike/>
                <w:color w:val="000000"/>
                <w:sz w:val="24"/>
                <w:szCs w:val="24"/>
                <w:vertAlign w:val="superscript"/>
              </w:rPr>
              <w:t>a,b</w:t>
            </w:r>
            <w:proofErr w:type="spellEnd"/>
          </w:p>
        </w:tc>
        <w:tc>
          <w:tcPr>
            <w:tcW w:w="820"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PROCEDURE</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 xml:space="preserve">Equipment </w:t>
            </w:r>
            <w:proofErr w:type="spellStart"/>
            <w:r w:rsidRPr="008E1BC5">
              <w:rPr>
                <w:rFonts w:ascii="Times New Roman" w:hAnsi="Times New Roman"/>
                <w:b/>
                <w:bCs/>
                <w:strike/>
                <w:color w:val="000000"/>
                <w:sz w:val="24"/>
                <w:szCs w:val="24"/>
              </w:rPr>
              <w:t>Classc</w:t>
            </w:r>
            <w:proofErr w:type="spellEnd"/>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Family Code</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Operating Mode</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Rating Temperature</w:t>
            </w:r>
          </w:p>
        </w:tc>
        <w:tc>
          <w:tcPr>
            <w:tcW w:w="907"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820"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0.82 • TDA + 4.07</w:t>
            </w:r>
          </w:p>
        </w:tc>
        <w:tc>
          <w:tcPr>
            <w:tcW w:w="820"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0.83 • TDA + 3.18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0.35 • TDA + 2.88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0.57 • TDA + 6.88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0.22 TDA + 1.95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+ 2.61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0.51 • TDA + 0.11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1.74 • TDA + 4.71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1.73 • TDA + 4.59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0.77 • TDA + 5.55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1.92 • TDA + 7.08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Vertical </w:t>
            </w:r>
            <w:r w:rsidRPr="008E1BC5">
              <w:rPr>
                <w:rFonts w:ascii="Times New Roman" w:hAnsi="Times New Roman"/>
                <w:strike/>
                <w:color w:val="000000"/>
                <w:sz w:val="24"/>
                <w:szCs w:val="24"/>
              </w:rPr>
              <w:lastRenderedPageBreak/>
              <w:t>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0.67 • TDA + </w:t>
            </w:r>
            <w:r w:rsidRPr="008E1BC5">
              <w:rPr>
                <w:rFonts w:ascii="Times New Roman" w:hAnsi="Times New Roman"/>
                <w:strike/>
                <w:color w:val="000000"/>
                <w:sz w:val="24"/>
                <w:szCs w:val="24"/>
              </w:rPr>
              <w:lastRenderedPageBreak/>
              <w:t>3.29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VCS.SC.I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+ 0.43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0.72 • TDA + 8.74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0.66 • TDA + 3.05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0.16 • TDA + 0.13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0.34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 • TDA + 0.31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SOC.RC.L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1.08 • TDA + 0.22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1.26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4.37 • TDA + 11.82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5.55 • TDA + 15.02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4.34 • TDA + 11.51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5.52 • TDA + 14.63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2.44 • TDA + 9.0</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1.76 • TDA + 0.36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spacing w:before="100" w:beforeAutospacing="1" w:after="100" w:afterAutospacing="1"/>
        <w:rPr>
          <w:strike/>
          <w:color w:val="000000"/>
        </w:rPr>
      </w:pPr>
      <w:r w:rsidRPr="008E1BC5">
        <w:rPr>
          <w:rFonts w:ascii="Times New Roman" w:hAnsi="Times New Roman"/>
          <w:strike/>
          <w:color w:val="000000"/>
          <w:sz w:val="27"/>
          <w:szCs w:val="27"/>
        </w:rPr>
        <w:t> </w:t>
      </w:r>
      <w:proofErr w:type="spellStart"/>
      <w:r w:rsidRPr="008E1BC5">
        <w:rPr>
          <w:strike/>
          <w:color w:val="000000"/>
        </w:rPr>
        <w:t>a.V</w:t>
      </w:r>
      <w:proofErr w:type="spellEnd"/>
      <w:r w:rsidRPr="008E1BC5">
        <w:rPr>
          <w:strike/>
          <w:color w:val="000000"/>
        </w:rPr>
        <w:t xml:space="preserve"> = Volume of the case, as measured in accordance with Appendix C of AHRI 1200.</w:t>
      </w:r>
    </w:p>
    <w:p w:rsidR="0095010E" w:rsidRPr="008E1BC5" w:rsidRDefault="0095010E" w:rsidP="0095010E">
      <w:pPr>
        <w:rPr>
          <w:strike/>
          <w:color w:val="000000"/>
        </w:rPr>
      </w:pPr>
      <w:proofErr w:type="spellStart"/>
      <w:r w:rsidRPr="008E1BC5">
        <w:rPr>
          <w:strike/>
          <w:color w:val="000000"/>
        </w:rPr>
        <w:t>b.TDA</w:t>
      </w:r>
      <w:proofErr w:type="spellEnd"/>
      <w:r w:rsidRPr="008E1BC5">
        <w:rPr>
          <w:strike/>
          <w:color w:val="000000"/>
        </w:rPr>
        <w:t xml:space="preserve"> = Total display area of the case, as measured in accordance with Appendix D of AHRI 1200.</w:t>
      </w:r>
    </w:p>
    <w:p w:rsidR="0095010E" w:rsidRPr="008E1BC5" w:rsidRDefault="0095010E" w:rsidP="0095010E">
      <w:pPr>
        <w:rPr>
          <w:strike/>
          <w:color w:val="000000"/>
        </w:rPr>
      </w:pPr>
      <w:proofErr w:type="spellStart"/>
      <w:proofErr w:type="gramStart"/>
      <w:r w:rsidRPr="008E1BC5">
        <w:rPr>
          <w:strike/>
          <w:color w:val="000000"/>
        </w:rPr>
        <w:t>c.Equipment</w:t>
      </w:r>
      <w:proofErr w:type="spellEnd"/>
      <w:proofErr w:type="gramEnd"/>
      <w:r w:rsidRPr="008E1BC5">
        <w:rPr>
          <w:strike/>
          <w:color w:val="000000"/>
        </w:rPr>
        <w:t xml:space="preserve"> class designations consist of a combination [(in sequential order separated by periods (AAA).(BB).(C))] of:</w:t>
      </w:r>
    </w:p>
    <w:p w:rsidR="0095010E" w:rsidRPr="008E1BC5" w:rsidRDefault="0095010E" w:rsidP="0095010E">
      <w:pPr>
        <w:rPr>
          <w:strike/>
          <w:color w:val="000000"/>
        </w:rPr>
      </w:pPr>
      <w:r w:rsidRPr="008E1BC5">
        <w:rPr>
          <w:strike/>
          <w:color w:val="000000"/>
        </w:rPr>
        <w:t>(AAA)An equipment family code where:</w:t>
      </w:r>
    </w:p>
    <w:p w:rsidR="0095010E" w:rsidRPr="008E1BC5" w:rsidRDefault="0095010E" w:rsidP="0095010E">
      <w:pPr>
        <w:rPr>
          <w:strike/>
          <w:color w:val="000000"/>
        </w:rPr>
      </w:pPr>
      <w:r w:rsidRPr="008E1BC5">
        <w:rPr>
          <w:strike/>
          <w:color w:val="000000"/>
        </w:rPr>
        <w:t>VOP     =          vertical open</w:t>
      </w:r>
    </w:p>
    <w:p w:rsidR="0095010E" w:rsidRPr="008E1BC5" w:rsidRDefault="0095010E" w:rsidP="0095010E">
      <w:pPr>
        <w:rPr>
          <w:strike/>
          <w:color w:val="000000"/>
        </w:rPr>
      </w:pPr>
      <w:r w:rsidRPr="008E1BC5">
        <w:rPr>
          <w:strike/>
          <w:color w:val="000000"/>
        </w:rPr>
        <w:t>SVO     =          </w:t>
      </w:r>
      <w:proofErr w:type="spellStart"/>
      <w:r w:rsidRPr="008E1BC5">
        <w:rPr>
          <w:strike/>
          <w:color w:val="000000"/>
        </w:rPr>
        <w:t>semivertical</w:t>
      </w:r>
      <w:proofErr w:type="spellEnd"/>
      <w:r w:rsidRPr="008E1BC5">
        <w:rPr>
          <w:strike/>
          <w:color w:val="000000"/>
        </w:rPr>
        <w:t xml:space="preserve"> open</w:t>
      </w:r>
    </w:p>
    <w:p w:rsidR="0095010E" w:rsidRPr="008E1BC5" w:rsidRDefault="0095010E" w:rsidP="0095010E">
      <w:pPr>
        <w:rPr>
          <w:strike/>
          <w:color w:val="000000"/>
        </w:rPr>
      </w:pPr>
      <w:r w:rsidRPr="008E1BC5">
        <w:rPr>
          <w:strike/>
          <w:color w:val="000000"/>
        </w:rPr>
        <w:t>HZO     =          horizontal open</w:t>
      </w:r>
    </w:p>
    <w:p w:rsidR="0095010E" w:rsidRPr="008E1BC5" w:rsidRDefault="0095010E" w:rsidP="0095010E">
      <w:pPr>
        <w:rPr>
          <w:strike/>
          <w:color w:val="000000"/>
        </w:rPr>
      </w:pPr>
      <w:r w:rsidRPr="008E1BC5">
        <w:rPr>
          <w:strike/>
          <w:color w:val="000000"/>
        </w:rPr>
        <w:t>VCT     =          vertical transparent doors</w:t>
      </w:r>
    </w:p>
    <w:p w:rsidR="0095010E" w:rsidRPr="008E1BC5" w:rsidRDefault="0095010E" w:rsidP="0095010E">
      <w:pPr>
        <w:rPr>
          <w:strike/>
          <w:color w:val="000000"/>
        </w:rPr>
      </w:pPr>
      <w:r w:rsidRPr="008E1BC5">
        <w:rPr>
          <w:strike/>
          <w:color w:val="000000"/>
        </w:rPr>
        <w:t>VCS     =          vertical solid doors</w:t>
      </w:r>
    </w:p>
    <w:p w:rsidR="0095010E" w:rsidRPr="008E1BC5" w:rsidRDefault="0095010E" w:rsidP="0095010E">
      <w:pPr>
        <w:rPr>
          <w:strike/>
          <w:color w:val="000000"/>
        </w:rPr>
      </w:pPr>
      <w:r w:rsidRPr="008E1BC5">
        <w:rPr>
          <w:strike/>
          <w:color w:val="000000"/>
        </w:rPr>
        <w:t>HCT     =          horizontal transparent doors</w:t>
      </w:r>
    </w:p>
    <w:p w:rsidR="0095010E" w:rsidRPr="008E1BC5" w:rsidRDefault="0095010E" w:rsidP="0095010E">
      <w:pPr>
        <w:rPr>
          <w:strike/>
          <w:color w:val="000000"/>
        </w:rPr>
      </w:pPr>
      <w:r w:rsidRPr="008E1BC5">
        <w:rPr>
          <w:strike/>
          <w:color w:val="000000"/>
        </w:rPr>
        <w:t>HCS     =          horizontal solid doors</w:t>
      </w:r>
    </w:p>
    <w:p w:rsidR="0095010E" w:rsidRPr="008E1BC5" w:rsidRDefault="0095010E" w:rsidP="0095010E">
      <w:pPr>
        <w:rPr>
          <w:strike/>
          <w:color w:val="000000"/>
        </w:rPr>
      </w:pPr>
      <w:r w:rsidRPr="008E1BC5">
        <w:rPr>
          <w:strike/>
          <w:color w:val="000000"/>
        </w:rPr>
        <w:t>SOC     =          service over counter</w:t>
      </w:r>
    </w:p>
    <w:p w:rsidR="0095010E" w:rsidRPr="008E1BC5" w:rsidRDefault="0095010E" w:rsidP="0095010E">
      <w:pPr>
        <w:rPr>
          <w:strike/>
          <w:color w:val="000000"/>
        </w:rPr>
      </w:pPr>
      <w:r w:rsidRPr="008E1BC5">
        <w:rPr>
          <w:strike/>
          <w:color w:val="000000"/>
        </w:rPr>
        <w:t>(BB)    An operating mode code:</w:t>
      </w:r>
    </w:p>
    <w:p w:rsidR="0095010E" w:rsidRPr="008E1BC5" w:rsidRDefault="0095010E" w:rsidP="0095010E">
      <w:pPr>
        <w:rPr>
          <w:strike/>
          <w:color w:val="000000"/>
        </w:rPr>
      </w:pPr>
      <w:r w:rsidRPr="008E1BC5">
        <w:rPr>
          <w:strike/>
          <w:color w:val="000000"/>
        </w:rPr>
        <w:t>RC       =          remote condensing</w:t>
      </w:r>
    </w:p>
    <w:p w:rsidR="0095010E" w:rsidRPr="008E1BC5" w:rsidRDefault="0095010E" w:rsidP="0095010E">
      <w:pPr>
        <w:rPr>
          <w:strike/>
          <w:color w:val="000000"/>
        </w:rPr>
      </w:pPr>
      <w:r w:rsidRPr="008E1BC5">
        <w:rPr>
          <w:strike/>
          <w:color w:val="000000"/>
        </w:rPr>
        <w:t>SC        =          self-contained</w:t>
      </w:r>
    </w:p>
    <w:p w:rsidR="0095010E" w:rsidRPr="008E1BC5" w:rsidRDefault="0095010E" w:rsidP="0095010E">
      <w:pPr>
        <w:rPr>
          <w:strike/>
          <w:color w:val="000000"/>
        </w:rPr>
      </w:pPr>
      <w:r w:rsidRPr="008E1BC5">
        <w:rPr>
          <w:strike/>
          <w:color w:val="000000"/>
        </w:rPr>
        <w:t>(C)      A rating temperature code:</w:t>
      </w:r>
    </w:p>
    <w:p w:rsidR="0095010E" w:rsidRPr="008E1BC5" w:rsidRDefault="0095010E" w:rsidP="0095010E">
      <w:pPr>
        <w:rPr>
          <w:strike/>
          <w:color w:val="000000"/>
        </w:rPr>
      </w:pPr>
      <w:r w:rsidRPr="008E1BC5">
        <w:rPr>
          <w:strike/>
          <w:color w:val="000000"/>
        </w:rPr>
        <w:t>M         =          medium temperature (38°F)</w:t>
      </w:r>
    </w:p>
    <w:p w:rsidR="0095010E" w:rsidRPr="008E1BC5" w:rsidRDefault="0095010E" w:rsidP="0095010E">
      <w:pPr>
        <w:rPr>
          <w:strike/>
          <w:color w:val="000000"/>
        </w:rPr>
      </w:pPr>
      <w:r w:rsidRPr="008E1BC5">
        <w:rPr>
          <w:strike/>
          <w:color w:val="000000"/>
        </w:rPr>
        <w:t>L          =          low temperature (0°F)</w:t>
      </w:r>
    </w:p>
    <w:p w:rsidR="0095010E" w:rsidRPr="008E1BC5" w:rsidRDefault="0095010E" w:rsidP="0095010E">
      <w:pPr>
        <w:rPr>
          <w:strike/>
          <w:color w:val="000000"/>
        </w:rPr>
      </w:pPr>
      <w:r w:rsidRPr="008E1BC5">
        <w:rPr>
          <w:strike/>
          <w:color w:val="000000"/>
        </w:rPr>
        <w:t>I           =          ice-cream temperature (15°F)</w:t>
      </w:r>
    </w:p>
    <w:p w:rsidR="0095010E" w:rsidRPr="008E1BC5" w:rsidRDefault="0095010E" w:rsidP="0095010E">
      <w:pPr>
        <w:rPr>
          <w:strike/>
          <w:color w:val="000000"/>
        </w:rPr>
      </w:pPr>
    </w:p>
    <w:p w:rsidR="0095010E" w:rsidRPr="008E1BC5" w:rsidRDefault="0095010E" w:rsidP="0095010E">
      <w:pPr>
        <w:rPr>
          <w:rFonts w:ascii="Times New Roman" w:hAnsi="Times New Roman"/>
          <w:strike/>
          <w:color w:val="000000"/>
          <w:sz w:val="27"/>
          <w:szCs w:val="27"/>
        </w:rPr>
      </w:pPr>
      <w:r w:rsidRPr="008E1BC5">
        <w:rPr>
          <w:rFonts w:ascii="Times New Roman" w:hAnsi="Times New Roman"/>
          <w:strike/>
          <w:color w:val="000000"/>
          <w:sz w:val="27"/>
          <w:szCs w:val="27"/>
        </w:rPr>
        <w:t>For example, “VOP.RC.M” refers to the “vertical-open, remote-condensing, medium-temperature” equipment class.</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r w:rsidRPr="008E1BC5">
        <w:rPr>
          <w:b/>
          <w:bCs/>
          <w:strike/>
          <w:color w:val="000000"/>
        </w:rPr>
        <w:t xml:space="preserve">C403.2.15 Walk-in coolers, walk-in freezers, refrigerated warehouse coolers and refrigerated warehouse </w:t>
      </w:r>
      <w:r w:rsidRPr="008E1BC5">
        <w:rPr>
          <w:b/>
          <w:bCs/>
          <w:strike/>
          <w:color w:val="000000"/>
        </w:rPr>
        <w:lastRenderedPageBreak/>
        <w:t>freezers.</w:t>
      </w:r>
    </w:p>
    <w:p w:rsidR="0095010E" w:rsidRPr="008E1BC5" w:rsidRDefault="0095010E" w:rsidP="0095010E">
      <w:pPr>
        <w:ind w:left="360"/>
        <w:jc w:val="both"/>
        <w:rPr>
          <w:i/>
          <w:iCs/>
          <w:strike/>
          <w:color w:val="000000"/>
        </w:rPr>
      </w:pPr>
    </w:p>
    <w:p w:rsidR="0095010E" w:rsidRPr="008E1BC5" w:rsidRDefault="0095010E" w:rsidP="0095010E">
      <w:pPr>
        <w:ind w:left="360"/>
        <w:jc w:val="both"/>
        <w:rPr>
          <w:strike/>
          <w:color w:val="000000"/>
        </w:rPr>
      </w:pPr>
      <w:r w:rsidRPr="008E1BC5">
        <w:rPr>
          <w:i/>
          <w:iCs/>
          <w:strike/>
          <w:color w:val="000000"/>
        </w:rPr>
        <w:t>Refrigerated warehouse coolers</w:t>
      </w:r>
      <w:r w:rsidRPr="008E1BC5">
        <w:rPr>
          <w:strike/>
          <w:color w:val="000000"/>
        </w:rPr>
        <w:t> and </w:t>
      </w:r>
      <w:r w:rsidRPr="008E1BC5">
        <w:rPr>
          <w:i/>
          <w:iCs/>
          <w:strike/>
          <w:color w:val="000000"/>
        </w:rPr>
        <w:t>refrigerated warehouse freezers</w:t>
      </w:r>
      <w:r w:rsidRPr="008E1BC5">
        <w:rPr>
          <w:strike/>
          <w:color w:val="000000"/>
        </w:rPr>
        <w:t> shall comply with this section.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that are not either site assembled or site constructed shall comply with the following:</w:t>
      </w:r>
    </w:p>
    <w:p w:rsidR="0095010E" w:rsidRPr="008E1BC5" w:rsidRDefault="0095010E" w:rsidP="0095010E">
      <w:pPr>
        <w:ind w:left="360"/>
        <w:jc w:val="both"/>
        <w:rPr>
          <w:strike/>
          <w:color w:val="000000"/>
          <w:u w:val="single"/>
          <w:shd w:val="clear" w:color="auto" w:fill="FFFF00"/>
        </w:rPr>
      </w:pPr>
    </w:p>
    <w:p w:rsidR="0095010E" w:rsidRPr="008E1BC5" w:rsidRDefault="0095010E" w:rsidP="0095010E">
      <w:pPr>
        <w:ind w:left="36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360"/>
        <w:jc w:val="both"/>
        <w:rPr>
          <w:strike/>
          <w:color w:val="000000"/>
        </w:rPr>
      </w:pPr>
      <w:r w:rsidRPr="008E1BC5">
        <w:rPr>
          <w:strike/>
          <w:color w:val="000000"/>
        </w:rPr>
        <w:t> </w:t>
      </w:r>
    </w:p>
    <w:p w:rsidR="0095010E" w:rsidRPr="008E1BC5" w:rsidRDefault="0095010E" w:rsidP="0095010E">
      <w:pPr>
        <w:ind w:left="360"/>
        <w:jc w:val="both"/>
        <w:rPr>
          <w:strike/>
          <w:color w:val="000000"/>
        </w:rPr>
      </w:pPr>
      <w:r w:rsidRPr="008E1BC5">
        <w:rPr>
          <w:strike/>
          <w:color w:val="000000"/>
        </w:rPr>
        <w:t xml:space="preserve">1. </w:t>
      </w:r>
      <w:proofErr w:type="gramStart"/>
      <w:r w:rsidRPr="008E1BC5">
        <w:rPr>
          <w:strike/>
          <w:color w:val="000000"/>
        </w:rPr>
        <w:t>Be</w:t>
      </w:r>
      <w:proofErr w:type="gramEnd"/>
      <w:r w:rsidRPr="008E1BC5">
        <w:rPr>
          <w:strike/>
          <w:color w:val="000000"/>
        </w:rPr>
        <w:t xml:space="preserve"> equipped with automatic door-closers that firmly close walk-in doors </w:t>
      </w:r>
    </w:p>
    <w:p w:rsidR="0095010E" w:rsidRPr="008E1BC5" w:rsidRDefault="0095010E" w:rsidP="0095010E">
      <w:pPr>
        <w:ind w:left="360"/>
        <w:rPr>
          <w:strike/>
          <w:color w:val="000000"/>
        </w:rPr>
      </w:pPr>
      <w:proofErr w:type="gramStart"/>
      <w:r w:rsidRPr="008E1BC5">
        <w:rPr>
          <w:strike/>
          <w:color w:val="000000"/>
        </w:rPr>
        <w:t>that</w:t>
      </w:r>
      <w:proofErr w:type="gramEnd"/>
      <w:r w:rsidRPr="008E1BC5">
        <w:rPr>
          <w:strike/>
          <w:color w:val="000000"/>
        </w:rPr>
        <w:t xml:space="preserve"> have been closed to within 1 inch (25 mm) of full closure.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Exception: Automatic closers are not required for doors more than 45 inches (1143 mm) in width or more than 7 feet (2134 mm) in height.</w:t>
      </w:r>
    </w:p>
    <w:p w:rsidR="0095010E" w:rsidRPr="008E1BC5" w:rsidRDefault="0095010E" w:rsidP="0095010E">
      <w:pPr>
        <w:ind w:left="360"/>
        <w:rPr>
          <w:strike/>
          <w:color w:val="000000"/>
        </w:rPr>
      </w:pPr>
      <w:r w:rsidRPr="008E1BC5">
        <w:rPr>
          <w:strike/>
          <w:color w:val="000000"/>
        </w:rPr>
        <w:t>2. Doorways shall have strip doors, curtains, spring hinged doors or other method of minimizing infiltration when doors are open.</w:t>
      </w:r>
    </w:p>
    <w:p w:rsidR="0095010E" w:rsidRPr="008E1BC5" w:rsidRDefault="0095010E" w:rsidP="0095010E">
      <w:pPr>
        <w:ind w:left="360"/>
        <w:rPr>
          <w:strike/>
          <w:color w:val="000000"/>
        </w:rPr>
      </w:pP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3. Walk-in coolers and refrigerated warehouse coolers shall contain wall, ceiling, and door insulation of not less than R-25 and walk-in freezers and refrigerated warehouse freezers shall contain wall, ceiling and door insulation of not less than R-32.</w:t>
      </w:r>
    </w:p>
    <w:p w:rsidR="0095010E" w:rsidRPr="008E1BC5" w:rsidRDefault="0095010E" w:rsidP="0095010E">
      <w:pPr>
        <w:ind w:left="360"/>
        <w:rPr>
          <w:strike/>
          <w:color w:val="000000"/>
        </w:rPr>
      </w:pPr>
      <w:r w:rsidRPr="008E1BC5">
        <w:rPr>
          <w:strike/>
          <w:color w:val="000000"/>
        </w:rPr>
        <w:t>Exception: Glazed portions of doors or structural members need not be insulated.</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4. Walk-in freezers shall contain floor insulation of not less than R-28.</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5. Transparent reach-in doors for walk-in freezers and windows in walk-in freezer doors shall be of triple-pane glass, either filled with inert gas or with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6. Windows and transparent reach-in doors for walk-in coolers shall be of double-pane or triple pane, inert gas-filled,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7. Evaporator fan motors that are less than 1 </w:t>
      </w:r>
      <w:proofErr w:type="spellStart"/>
      <w:r w:rsidRPr="008E1BC5">
        <w:rPr>
          <w:strike/>
          <w:color w:val="000000"/>
        </w:rPr>
        <w:t>hp</w:t>
      </w:r>
      <w:proofErr w:type="spellEnd"/>
      <w:r w:rsidRPr="008E1BC5">
        <w:rPr>
          <w:strike/>
          <w:color w:val="000000"/>
        </w:rPr>
        <w:t xml:space="preserve"> (0.746 kW) and less than 460 volts shall use electronically commutated motors, brushless direct current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8. Condenser fan motors that are less than 1 </w:t>
      </w:r>
      <w:proofErr w:type="spellStart"/>
      <w:r w:rsidRPr="008E1BC5">
        <w:rPr>
          <w:strike/>
          <w:color w:val="000000"/>
        </w:rPr>
        <w:t>hp</w:t>
      </w:r>
      <w:proofErr w:type="spellEnd"/>
      <w:r w:rsidRPr="008E1BC5">
        <w:rPr>
          <w:strike/>
          <w:color w:val="000000"/>
        </w:rPr>
        <w:t xml:space="preserve"> (0.746 kW) shall use electronically commutated motors, permanent split capacitor-type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9. Where antisweat heaters without antisweat heater controls are provided, they shall have a total door rail, glass and frame heater power draw of not more than 7.1 W/ft2 (76 W/m2) of door opening for walk-in </w:t>
      </w:r>
      <w:proofErr w:type="spellStart"/>
      <w:r w:rsidRPr="008E1BC5">
        <w:rPr>
          <w:strike/>
          <w:color w:val="000000"/>
        </w:rPr>
        <w:t>freezersand</w:t>
      </w:r>
      <w:proofErr w:type="spellEnd"/>
      <w:r w:rsidRPr="008E1BC5">
        <w:rPr>
          <w:strike/>
          <w:color w:val="000000"/>
        </w:rPr>
        <w:t xml:space="preserve"> 3.0 W/ft2 (32 W/m2) of door opening for walk-in coolers.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10. Where antisweat heater controls are provided, they shall reduce the energy use of the antisweat heater as a function of the relative humidity in the air outside the door or to the condensation on the inner glass pane.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11. Lights in walk-in coolers, walk-in freezers, refrigerated warehouse coolers and refrigerated warehouse freezers shall either use light sources with an efficacy of not less than 40 lumens per watt, including ballast losses, or shall use light sources with an efficacy of not less than 40 lumens per watt, including ballast losses, in conjunction with a device that turns off the lights within 15 minutes when the space is not occupied.</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proofErr w:type="gramStart"/>
      <w:r w:rsidRPr="008E1BC5">
        <w:rPr>
          <w:b/>
          <w:bCs/>
          <w:strike/>
          <w:color w:val="000000"/>
        </w:rPr>
        <w:t>C403.2.16 Walk-in coolers and walk-in freezers.</w:t>
      </w:r>
      <w:proofErr w:type="gramEnd"/>
    </w:p>
    <w:p w:rsidR="0095010E" w:rsidRPr="008E1BC5" w:rsidRDefault="0095010E" w:rsidP="0095010E">
      <w:pPr>
        <w:ind w:left="150"/>
        <w:jc w:val="both"/>
        <w:rPr>
          <w:strike/>
          <w:color w:val="000000"/>
        </w:rPr>
      </w:pPr>
      <w:r w:rsidRPr="008E1BC5">
        <w:rPr>
          <w:strike/>
          <w:color w:val="000000"/>
        </w:rPr>
        <w:t>Site-assembled or site-constructed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comply with the following:</w:t>
      </w:r>
    </w:p>
    <w:p w:rsidR="0095010E" w:rsidRPr="008E1BC5" w:rsidRDefault="0095010E" w:rsidP="0095010E">
      <w:pPr>
        <w:ind w:left="150"/>
        <w:jc w:val="both"/>
        <w:rPr>
          <w:strike/>
          <w:color w:val="000000"/>
          <w:u w:val="single"/>
          <w:shd w:val="clear" w:color="auto" w:fill="FFFF00"/>
        </w:rPr>
      </w:pPr>
      <w:r w:rsidRPr="008E1BC5">
        <w:rPr>
          <w:strike/>
          <w:color w:val="000000"/>
        </w:rPr>
        <w:lastRenderedPageBreak/>
        <w:t> </w:t>
      </w:r>
    </w:p>
    <w:p w:rsidR="0095010E" w:rsidRPr="008E1BC5" w:rsidRDefault="0095010E" w:rsidP="0095010E">
      <w:pPr>
        <w:ind w:left="15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 Automatic door closers shall be provided that fully close walk-in doors that have been closed to within 1 inch (25 mm) of full closure.</w:t>
      </w: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Closers are not required for doors more than 45 inches (1143 mm) in width or more than 7 feet (2134 mm) in height.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2. Doorways shall be provided with strip doors, curtains, spring-hinged doors or other method of minimizing infiltration when the doors are open.</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3. Walls shall be provided with insulation having a thermal resistance of not less than R-25, ceilings shall be provided with insulation having a thermal resistance of not less than R-25 and doors of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be provided with insulation having a thermal resistance of not less than R-32.</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Insulation is not required for glazed portions of doors or at structural members associated with the walls, ceiling or door frame.</w:t>
      </w:r>
    </w:p>
    <w:p w:rsidR="0095010E" w:rsidRPr="008E1BC5" w:rsidRDefault="0095010E" w:rsidP="0095010E">
      <w:pPr>
        <w:ind w:left="150"/>
        <w:jc w:val="both"/>
        <w:rPr>
          <w:strike/>
          <w:color w:val="000000"/>
        </w:rPr>
      </w:pPr>
      <w:r w:rsidRPr="008E1BC5">
        <w:rPr>
          <w:strike/>
          <w:color w:val="000000"/>
        </w:rPr>
        <w:t>4. The floor of </w:t>
      </w:r>
      <w:r w:rsidRPr="008E1BC5">
        <w:rPr>
          <w:i/>
          <w:iCs/>
          <w:strike/>
          <w:color w:val="000000"/>
        </w:rPr>
        <w:t>walk-in freezers</w:t>
      </w:r>
      <w:r w:rsidRPr="008E1BC5">
        <w:rPr>
          <w:strike/>
          <w:color w:val="000000"/>
        </w:rPr>
        <w:t> shall be provided with insulation having a thermal resistance of not less than R-28.</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5. Transparent reach-in doors for and windows in opaque </w:t>
      </w:r>
      <w:r w:rsidRPr="008E1BC5">
        <w:rPr>
          <w:i/>
          <w:iCs/>
          <w:strike/>
          <w:color w:val="000000"/>
        </w:rPr>
        <w:t>walk-in freezer</w:t>
      </w:r>
      <w:r w:rsidRPr="008E1BC5">
        <w:rPr>
          <w:strike/>
          <w:color w:val="000000"/>
        </w:rPr>
        <w:t> doors shall be provided with triple-pane glass having the interstitial spaces filled with inert gas or provided with heat-reflective treated glass.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6. Transparent reach-in doors for and windows in opaque </w:t>
      </w:r>
      <w:r w:rsidRPr="008E1BC5">
        <w:rPr>
          <w:i/>
          <w:iCs/>
          <w:strike/>
          <w:color w:val="000000"/>
        </w:rPr>
        <w:t>walk-in cooler</w:t>
      </w:r>
      <w:r w:rsidRPr="008E1BC5">
        <w:rPr>
          <w:strike/>
          <w:color w:val="000000"/>
        </w:rPr>
        <w:t> doors shall be double-pane heat-reflective treated glass having the interstitial space gas filled.</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 xml:space="preserve">7. Evaporator fan motors that are less than 1 </w:t>
      </w:r>
      <w:proofErr w:type="spellStart"/>
      <w:r w:rsidRPr="008E1BC5">
        <w:rPr>
          <w:strike/>
          <w:color w:val="000000"/>
        </w:rPr>
        <w:t>hp</w:t>
      </w:r>
      <w:proofErr w:type="spellEnd"/>
      <w:r w:rsidRPr="008E1BC5">
        <w:rPr>
          <w:strike/>
          <w:color w:val="000000"/>
        </w:rPr>
        <w:t xml:space="preserve"> (0.746 kW) and less than 460 volts shall be electronically commutated motors or 3-phase motors.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 xml:space="preserve">8. Condenser fan motors that are less than 1 </w:t>
      </w:r>
      <w:proofErr w:type="spellStart"/>
      <w:r w:rsidRPr="008E1BC5">
        <w:rPr>
          <w:strike/>
          <w:color w:val="000000"/>
        </w:rPr>
        <w:t>hp</w:t>
      </w:r>
      <w:proofErr w:type="spellEnd"/>
      <w:r w:rsidRPr="008E1BC5">
        <w:rPr>
          <w:strike/>
          <w:color w:val="000000"/>
        </w:rPr>
        <w:t xml:space="preserve"> (0.746 kW) in capacity shall be of the electronically commutated or permanent split capacitor-type or shall be 3-phase motors.</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Fan motors in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combined in a single enclosure greater than 3,000 square feet (279 m</w:t>
      </w:r>
      <w:r w:rsidRPr="008E1BC5">
        <w:rPr>
          <w:strike/>
          <w:color w:val="000000"/>
          <w:vertAlign w:val="superscript"/>
        </w:rPr>
        <w:t>2</w:t>
      </w:r>
      <w:r w:rsidRPr="008E1BC5">
        <w:rPr>
          <w:strike/>
          <w:color w:val="000000"/>
        </w:rPr>
        <w:t>) in floor area are exempt.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9. Antisweat heaters that are not provided with antisweat heater controls shall have a total door rail, glass and frame heater power draw not greater than 7.1 W/ft</w:t>
      </w:r>
      <w:r w:rsidRPr="008E1BC5">
        <w:rPr>
          <w:strike/>
          <w:color w:val="000000"/>
          <w:vertAlign w:val="superscript"/>
        </w:rPr>
        <w:t>2</w:t>
      </w:r>
      <w:r w:rsidRPr="008E1BC5">
        <w:rPr>
          <w:strike/>
          <w:color w:val="000000"/>
        </w:rPr>
        <w:t> (76 W/m</w:t>
      </w:r>
      <w:r w:rsidRPr="008E1BC5">
        <w:rPr>
          <w:strike/>
          <w:color w:val="000000"/>
          <w:vertAlign w:val="superscript"/>
        </w:rPr>
        <w:t>2</w:t>
      </w:r>
      <w:r w:rsidRPr="008E1BC5">
        <w:rPr>
          <w:strike/>
          <w:color w:val="000000"/>
        </w:rPr>
        <w:t>) of door opening for </w:t>
      </w:r>
      <w:r w:rsidRPr="008E1BC5">
        <w:rPr>
          <w:i/>
          <w:iCs/>
          <w:strike/>
          <w:color w:val="000000"/>
        </w:rPr>
        <w:t>walk-in freezers</w:t>
      </w:r>
      <w:r w:rsidRPr="008E1BC5">
        <w:rPr>
          <w:strike/>
          <w:color w:val="000000"/>
        </w:rPr>
        <w:t>, and not greater than 3.0 W/ft</w:t>
      </w:r>
      <w:r w:rsidRPr="008E1BC5">
        <w:rPr>
          <w:strike/>
          <w:color w:val="000000"/>
          <w:vertAlign w:val="superscript"/>
        </w:rPr>
        <w:t>2</w:t>
      </w:r>
      <w:r w:rsidRPr="008E1BC5">
        <w:rPr>
          <w:strike/>
          <w:color w:val="000000"/>
        </w:rPr>
        <w:t> (32 W/m</w:t>
      </w:r>
      <w:r w:rsidRPr="008E1BC5">
        <w:rPr>
          <w:strike/>
          <w:color w:val="000000"/>
          <w:vertAlign w:val="superscript"/>
        </w:rPr>
        <w:t>2</w:t>
      </w:r>
      <w:r w:rsidRPr="008E1BC5">
        <w:rPr>
          <w:strike/>
          <w:color w:val="000000"/>
        </w:rPr>
        <w:t>) of door opening for </w:t>
      </w:r>
      <w:r w:rsidRPr="008E1BC5">
        <w:rPr>
          <w:i/>
          <w:iCs/>
          <w:strike/>
          <w:color w:val="000000"/>
        </w:rPr>
        <w:t>walk-in coolers</w:t>
      </w:r>
      <w:r w:rsidRPr="008E1BC5">
        <w:rPr>
          <w:strike/>
          <w:color w:val="000000"/>
        </w:rPr>
        <w: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10. Antisweat heater controls shall be capable of reducing the energy use of the antisweat heater as a function of the relative humidity in the air outside the door or to the condensation on the inner glass pane.</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11. Light sources shall have an efficacy of not less than 40 lumens per Watt, including any ballast losses, or shall be provided with a device that automatically turns off the lights within 15 minutes of when the </w:t>
      </w:r>
      <w:r w:rsidRPr="008E1BC5">
        <w:rPr>
          <w:i/>
          <w:iCs/>
          <w:strike/>
          <w:color w:val="000000"/>
        </w:rPr>
        <w:t>walk-in cooler</w:t>
      </w:r>
      <w:r w:rsidRPr="008E1BC5">
        <w:rPr>
          <w:strike/>
          <w:color w:val="000000"/>
        </w:rPr>
        <w:t> or </w:t>
      </w:r>
      <w:r w:rsidRPr="008E1BC5">
        <w:rPr>
          <w:i/>
          <w:iCs/>
          <w:strike/>
          <w:color w:val="000000"/>
        </w:rPr>
        <w:t>walk-in freezer</w:t>
      </w:r>
      <w:r w:rsidRPr="008E1BC5">
        <w:rPr>
          <w:strike/>
          <w:color w:val="000000"/>
        </w:rPr>
        <w:t> was last occupied.</w:t>
      </w:r>
    </w:p>
    <w:p w:rsidR="0095010E" w:rsidRPr="008E1BC5" w:rsidRDefault="0095010E" w:rsidP="0095010E">
      <w:pPr>
        <w:rPr>
          <w:strike/>
          <w:color w:val="000000"/>
        </w:rPr>
      </w:pPr>
      <w:r w:rsidRPr="008E1BC5">
        <w:rPr>
          <w:b/>
          <w:bCs/>
          <w:strike/>
          <w:color w:val="000000"/>
        </w:rPr>
        <w:t> </w:t>
      </w:r>
    </w:p>
    <w:p w:rsidR="0095010E" w:rsidRPr="008E1BC5" w:rsidRDefault="0095010E" w:rsidP="0095010E">
      <w:pPr>
        <w:rPr>
          <w:strike/>
          <w:color w:val="000000"/>
        </w:rPr>
      </w:pPr>
      <w:r w:rsidRPr="008E1BC5">
        <w:rPr>
          <w:b/>
          <w:bCs/>
          <w:strike/>
          <w:color w:val="000000"/>
        </w:rPr>
        <w:t>C403.2.17 Refrigerated display cases.</w:t>
      </w:r>
    </w:p>
    <w:p w:rsidR="0095010E" w:rsidRPr="008E1BC5" w:rsidRDefault="0095010E" w:rsidP="0095010E">
      <w:pPr>
        <w:spacing w:after="120"/>
        <w:jc w:val="both"/>
        <w:rPr>
          <w:strike/>
          <w:color w:val="000000"/>
        </w:rPr>
      </w:pPr>
      <w:r w:rsidRPr="008E1BC5">
        <w:rPr>
          <w:strike/>
          <w:color w:val="000000"/>
        </w:rPr>
        <w:t>Site-assembled or site-constructed refrigerated display cases shall comply with the following:</w:t>
      </w:r>
    </w:p>
    <w:p w:rsidR="0095010E" w:rsidRPr="008E1BC5" w:rsidRDefault="0095010E" w:rsidP="0095010E">
      <w:pPr>
        <w:spacing w:before="100" w:beforeAutospacing="1" w:after="100" w:afterAutospacing="1"/>
        <w:rPr>
          <w:strike/>
          <w:color w:val="000000"/>
        </w:rPr>
      </w:pPr>
      <w:r w:rsidRPr="008E1BC5">
        <w:rPr>
          <w:strike/>
          <w:color w:val="000000"/>
          <w:u w:val="single"/>
          <w:shd w:val="clear" w:color="auto" w:fill="FFFF00"/>
        </w:rPr>
        <w:t>Exception: Refrigerated display cases regulated under federal law by the Department of Energy in 10 CFR 431, Subpart C - Commercial Refrigerators, Freezers and Refrigerator-Freezers.</w:t>
      </w:r>
    </w:p>
    <w:p w:rsidR="0095010E" w:rsidRPr="008E1BC5" w:rsidRDefault="0095010E" w:rsidP="0095010E">
      <w:pPr>
        <w:spacing w:after="120"/>
        <w:jc w:val="both"/>
        <w:rPr>
          <w:strike/>
          <w:color w:val="000000"/>
        </w:rPr>
      </w:pPr>
      <w:r w:rsidRPr="008E1BC5">
        <w:rPr>
          <w:strike/>
          <w:color w:val="000000"/>
        </w:rPr>
        <w:lastRenderedPageBreak/>
        <w:t> 1. Lighting and glass doors in refrigerated display cases shall be controlled by one of the following:</w:t>
      </w:r>
    </w:p>
    <w:p w:rsidR="0095010E" w:rsidRPr="008E1BC5" w:rsidRDefault="0095010E" w:rsidP="0095010E">
      <w:pPr>
        <w:spacing w:after="120"/>
        <w:jc w:val="both"/>
        <w:rPr>
          <w:strike/>
          <w:color w:val="000000"/>
        </w:rPr>
      </w:pPr>
      <w:r w:rsidRPr="008E1BC5">
        <w:rPr>
          <w:strike/>
          <w:color w:val="000000"/>
        </w:rPr>
        <w:t>    1.1 Time switch controls to turn off lights during nonbusiness hours. Timed overrides for display cases shall turn the lights on for up to 1 hour and shall automatically time out to turn the lights off.</w:t>
      </w:r>
    </w:p>
    <w:p w:rsidR="0095010E" w:rsidRPr="008E1BC5" w:rsidRDefault="0095010E" w:rsidP="0095010E">
      <w:pPr>
        <w:spacing w:after="120"/>
        <w:jc w:val="both"/>
        <w:rPr>
          <w:strike/>
          <w:color w:val="000000"/>
        </w:rPr>
      </w:pPr>
      <w:r w:rsidRPr="008E1BC5">
        <w:rPr>
          <w:strike/>
          <w:color w:val="000000"/>
        </w:rPr>
        <w:t>1.2 Motion sensor controls on each display case section that reduce lighting power by at least 50 percent within 3 minutes after the area within the sensor range is vacated.</w:t>
      </w:r>
    </w:p>
    <w:p w:rsidR="0095010E" w:rsidRPr="008E1BC5" w:rsidRDefault="0095010E" w:rsidP="0095010E">
      <w:pPr>
        <w:spacing w:after="120"/>
        <w:jc w:val="both"/>
        <w:rPr>
          <w:strike/>
          <w:color w:val="000000"/>
        </w:rPr>
      </w:pPr>
      <w:proofErr w:type="gramStart"/>
      <w:r w:rsidRPr="008E1BC5">
        <w:rPr>
          <w:strike/>
          <w:color w:val="000000"/>
        </w:rPr>
        <w:t>2. Low-temperature display</w:t>
      </w:r>
      <w:proofErr w:type="gramEnd"/>
      <w:r w:rsidRPr="008E1BC5">
        <w:rPr>
          <w:strike/>
          <w:color w:val="000000"/>
        </w:rPr>
        <w:t xml:space="preserve"> cases shall incorporate temperature-based defrost termination control with a time-limit default. The defrost cycle shall terminate first on an upper temperature limit breach and second upon a time limit breach.</w:t>
      </w:r>
    </w:p>
    <w:p w:rsidR="0095010E" w:rsidRPr="008E1BC5" w:rsidRDefault="0095010E" w:rsidP="0095010E">
      <w:pPr>
        <w:spacing w:after="120"/>
        <w:jc w:val="both"/>
        <w:rPr>
          <w:strike/>
          <w:color w:val="000000"/>
        </w:rPr>
      </w:pPr>
      <w:r w:rsidRPr="008E1BC5">
        <w:rPr>
          <w:strike/>
          <w:color w:val="000000"/>
        </w:rPr>
        <w:t>3. Antisweat heater controls shall reduce the energy use of the antisweat heater as a function of the relative humidity in the air outside the door or to the condensation on the inner glass pane.</w:t>
      </w:r>
    </w:p>
    <w:p w:rsidR="0095010E" w:rsidRPr="008E1BC5" w:rsidRDefault="0095010E" w:rsidP="0095010E">
      <w:pPr>
        <w:rPr>
          <w:rFonts w:eastAsia="Calibri"/>
          <w:strike/>
          <w:color w:val="FF0000"/>
        </w:rPr>
      </w:pPr>
      <w:r w:rsidRPr="008E1BC5">
        <w:rPr>
          <w:rFonts w:eastAsia="Calibri"/>
          <w:strike/>
          <w:color w:val="FF0000"/>
        </w:rPr>
        <w:t>(EN8137)</w:t>
      </w:r>
    </w:p>
    <w:p w:rsidR="0095010E" w:rsidRPr="008E1BC5" w:rsidRDefault="0095010E" w:rsidP="0095010E">
      <w:pPr>
        <w:kinsoku w:val="0"/>
        <w:overflowPunct w:val="0"/>
        <w:adjustRightInd w:val="0"/>
        <w:ind w:left="40"/>
        <w:rPr>
          <w:b/>
          <w:bCs/>
          <w:strike/>
        </w:rPr>
      </w:pPr>
    </w:p>
    <w:p w:rsidR="0095010E" w:rsidRPr="008E1BC5" w:rsidRDefault="0095010E" w:rsidP="0095010E">
      <w:pPr>
        <w:rPr>
          <w:rFonts w:eastAsia="Calibri"/>
          <w:strike/>
          <w:color w:val="FF0000"/>
          <w:u w:val="single"/>
        </w:rPr>
      </w:pPr>
      <w:proofErr w:type="gramStart"/>
      <w:r w:rsidRPr="008E1BC5">
        <w:rPr>
          <w:b/>
          <w:bCs/>
          <w:strike/>
          <w:color w:val="303030"/>
          <w:u w:val="single"/>
        </w:rPr>
        <w:t>C403.2.16.1 Performance standards.</w:t>
      </w:r>
      <w:proofErr w:type="gramEnd"/>
      <w:r w:rsidRPr="008E1BC5">
        <w:rPr>
          <w:b/>
          <w:bCs/>
          <w:strike/>
          <w:color w:val="303030"/>
          <w:u w:val="single"/>
        </w:rPr>
        <w:t xml:space="preserve"> </w:t>
      </w:r>
      <w:proofErr w:type="gramStart"/>
      <w:r w:rsidRPr="008E1BC5">
        <w:rPr>
          <w:strike/>
          <w:color w:val="303030"/>
          <w:u w:val="single"/>
        </w:rPr>
        <w:t>Effective  January</w:t>
      </w:r>
      <w:proofErr w:type="gramEnd"/>
      <w:r w:rsidRPr="008E1BC5">
        <w:rPr>
          <w:strike/>
          <w:color w:val="303030"/>
          <w:u w:val="single"/>
        </w:rPr>
        <w:t xml:space="preserve"> 1, 2020, walk-in coolers and walk-in freezers shall meet the requirements of Tables C403.2.16.1(1), C403.2.16.1(2) and C403.2.16.1(3)</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 xml:space="preserve">TABLE </w:t>
      </w:r>
      <w:proofErr w:type="gramStart"/>
      <w:r w:rsidRPr="008E1BC5">
        <w:rPr>
          <w:b/>
          <w:bCs/>
          <w:strike/>
          <w:sz w:val="18"/>
          <w:szCs w:val="18"/>
        </w:rPr>
        <w:t>C403.2.16.1(</w:t>
      </w:r>
      <w:proofErr w:type="gramEnd"/>
      <w:r w:rsidRPr="008E1BC5">
        <w:rPr>
          <w:b/>
          <w:bCs/>
          <w:strike/>
          <w:sz w:val="18"/>
          <w:szCs w:val="18"/>
        </w:rPr>
        <w:t>1)</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 xml:space="preserve"> </w:t>
      </w:r>
      <w:r w:rsidRPr="008E1BC5">
        <w:rPr>
          <w:b/>
          <w:bCs/>
          <w:strike/>
          <w:sz w:val="18"/>
          <w:szCs w:val="18"/>
          <w:u w:val="single" w:color="000000"/>
        </w:rPr>
        <w:t>Walk-in Cooler and Freezer 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9372" w:type="dxa"/>
        <w:tblInd w:w="123" w:type="dxa"/>
        <w:tblLayout w:type="fixed"/>
        <w:tblCellMar>
          <w:left w:w="0" w:type="dxa"/>
          <w:right w:w="0" w:type="dxa"/>
        </w:tblCellMar>
        <w:tblLook w:val="0000" w:firstRow="0" w:lastRow="0" w:firstColumn="0" w:lastColumn="0" w:noHBand="0" w:noVBand="0"/>
      </w:tblPr>
      <w:tblGrid>
        <w:gridCol w:w="4289"/>
        <w:gridCol w:w="831"/>
        <w:gridCol w:w="4252"/>
      </w:tblGrid>
      <w:tr w:rsidR="0095010E" w:rsidRPr="008E1BC5" w:rsidTr="00594605">
        <w:trPr>
          <w:trHeight w:val="306"/>
        </w:trPr>
        <w:tc>
          <w:tcPr>
            <w:tcW w:w="4289"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31"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0"/>
              <w:rPr>
                <w:strike/>
                <w:sz w:val="21"/>
                <w:szCs w:val="21"/>
              </w:rPr>
            </w:pPr>
            <w:r w:rsidRPr="008E1BC5">
              <w:rPr>
                <w:strike/>
                <w:sz w:val="21"/>
                <w:szCs w:val="21"/>
                <w:u w:val="single" w:color="000000"/>
              </w:rPr>
              <w:t>Class</w:t>
            </w:r>
          </w:p>
        </w:tc>
        <w:tc>
          <w:tcPr>
            <w:tcW w:w="4252"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7"/>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Medium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M</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0.04 x A</w:t>
            </w:r>
            <w:r w:rsidRPr="008E1BC5">
              <w:rPr>
                <w:strike/>
                <w:sz w:val="21"/>
                <w:szCs w:val="21"/>
                <w:u w:val="single" w:color="000000"/>
                <w:vertAlign w:val="subscript"/>
              </w:rPr>
              <w:t>dd</w:t>
            </w:r>
            <w:r w:rsidRPr="008E1BC5">
              <w:rPr>
                <w:strike/>
                <w:sz w:val="21"/>
                <w:szCs w:val="21"/>
                <w:u w:val="single" w:color="000000"/>
              </w:rPr>
              <w:t xml:space="preserve"> + 0.41</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Low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L</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0.15 x A</w:t>
            </w:r>
            <w:r w:rsidRPr="008E1BC5">
              <w:rPr>
                <w:strike/>
                <w:sz w:val="21"/>
                <w:szCs w:val="21"/>
                <w:u w:val="single" w:color="000000"/>
                <w:vertAlign w:val="subscript"/>
              </w:rPr>
              <w:t>dd</w:t>
            </w:r>
            <w:r w:rsidRPr="008E1BC5">
              <w:rPr>
                <w:strike/>
                <w:sz w:val="21"/>
                <w:szCs w:val="21"/>
                <w:u w:val="single" w:color="000000"/>
              </w:rPr>
              <w:t xml:space="preserve"> + 0.29</w:t>
            </w:r>
          </w:p>
        </w:tc>
      </w:tr>
    </w:tbl>
    <w:p w:rsidR="0095010E" w:rsidRPr="008E1BC5" w:rsidRDefault="0095010E" w:rsidP="0095010E">
      <w:pPr>
        <w:kinsoku w:val="0"/>
        <w:overflowPunct w:val="0"/>
        <w:adjustRightInd w:val="0"/>
        <w:spacing w:line="201" w:lineRule="exact"/>
        <w:ind w:left="40"/>
        <w:rPr>
          <w:strike/>
          <w:sz w:val="18"/>
          <w:szCs w:val="18"/>
        </w:rPr>
      </w:pPr>
      <w:proofErr w:type="gramStart"/>
      <w:r w:rsidRPr="008E1BC5">
        <w:rPr>
          <w:strike/>
          <w:sz w:val="18"/>
          <w:szCs w:val="18"/>
          <w:u w:val="single" w:color="000000"/>
        </w:rPr>
        <w:t>a</w:t>
      </w:r>
      <w:proofErr w:type="gramEnd"/>
      <w:r w:rsidRPr="008E1BC5">
        <w:rPr>
          <w:strike/>
          <w:sz w:val="18"/>
          <w:szCs w:val="18"/>
          <w:u w:val="single" w:color="000000"/>
        </w:rPr>
        <w:t>. A</w:t>
      </w:r>
      <w:r w:rsidRPr="008E1BC5">
        <w:rPr>
          <w:strike/>
          <w:sz w:val="14"/>
          <w:szCs w:val="14"/>
          <w:u w:val="single" w:color="000000"/>
        </w:rPr>
        <w:t xml:space="preserve">dd </w:t>
      </w:r>
      <w:r w:rsidRPr="008E1BC5">
        <w:rPr>
          <w:strike/>
          <w:sz w:val="18"/>
          <w:szCs w:val="18"/>
          <w:u w:val="single" w:color="000000"/>
        </w:rPr>
        <w:t>is the surface area of the display door.</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u w:val="single" w:color="000000"/>
        </w:rPr>
        <w:t xml:space="preserve">TABLE </w:t>
      </w:r>
      <w:proofErr w:type="gramStart"/>
      <w:r w:rsidRPr="008E1BC5">
        <w:rPr>
          <w:b/>
          <w:bCs/>
          <w:strike/>
          <w:sz w:val="18"/>
          <w:szCs w:val="18"/>
          <w:u w:val="single" w:color="000000"/>
        </w:rPr>
        <w:t>C403.2.16.1(</w:t>
      </w:r>
      <w:proofErr w:type="gramEnd"/>
      <w:r w:rsidRPr="008E1BC5">
        <w:rPr>
          <w:b/>
          <w:bCs/>
          <w:strike/>
          <w:sz w:val="18"/>
          <w:szCs w:val="18"/>
          <w:u w:val="single" w:color="000000"/>
        </w:rPr>
        <w:t>2)</w:t>
      </w:r>
    </w:p>
    <w:p w:rsidR="0095010E" w:rsidRPr="008E1BC5" w:rsidRDefault="0095010E" w:rsidP="0095010E">
      <w:pPr>
        <w:kinsoku w:val="0"/>
        <w:overflowPunct w:val="0"/>
        <w:adjustRightInd w:val="0"/>
        <w:spacing w:line="201" w:lineRule="exact"/>
        <w:ind w:left="40"/>
        <w:jc w:val="center"/>
        <w:rPr>
          <w:b/>
          <w:bCs/>
          <w:strike/>
          <w:sz w:val="18"/>
          <w:szCs w:val="18"/>
        </w:rPr>
      </w:pPr>
      <w:r w:rsidRPr="008E1BC5">
        <w:rPr>
          <w:b/>
          <w:bCs/>
          <w:strike/>
          <w:sz w:val="18"/>
          <w:szCs w:val="18"/>
          <w:u w:val="single" w:color="000000"/>
        </w:rPr>
        <w:t>Walk-in Cooler and Freezer Non-Display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0" w:type="auto"/>
        <w:tblInd w:w="123" w:type="dxa"/>
        <w:tblLayout w:type="fixed"/>
        <w:tblCellMar>
          <w:left w:w="0" w:type="dxa"/>
          <w:right w:w="0" w:type="dxa"/>
        </w:tblCellMar>
        <w:tblLook w:val="0000" w:firstRow="0" w:lastRow="0" w:firstColumn="0" w:lastColumn="0" w:noHBand="0" w:noVBand="0"/>
      </w:tblPr>
      <w:tblGrid>
        <w:gridCol w:w="4387"/>
        <w:gridCol w:w="806"/>
        <w:gridCol w:w="4251"/>
      </w:tblGrid>
      <w:tr w:rsidR="0095010E" w:rsidRPr="008E1BC5" w:rsidTr="00594605">
        <w:trPr>
          <w:trHeight w:val="306"/>
        </w:trPr>
        <w:tc>
          <w:tcPr>
            <w:tcW w:w="4387"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06"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1"/>
              <w:rPr>
                <w:strike/>
                <w:sz w:val="21"/>
                <w:szCs w:val="21"/>
              </w:rPr>
            </w:pPr>
            <w:r w:rsidRPr="008E1BC5">
              <w:rPr>
                <w:strike/>
                <w:sz w:val="21"/>
                <w:szCs w:val="21"/>
                <w:u w:val="single" w:color="000000"/>
              </w:rPr>
              <w:t>Class</w:t>
            </w:r>
          </w:p>
        </w:tc>
        <w:tc>
          <w:tcPr>
            <w:tcW w:w="4251"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9"/>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0.05 x A</w:t>
            </w:r>
            <w:r w:rsidRPr="008E1BC5">
              <w:rPr>
                <w:strike/>
                <w:sz w:val="21"/>
                <w:szCs w:val="21"/>
                <w:u w:val="single" w:color="000000"/>
                <w:vertAlign w:val="subscript"/>
              </w:rPr>
              <w:t>nd</w:t>
            </w:r>
            <w:r w:rsidRPr="008E1BC5">
              <w:rPr>
                <w:strike/>
                <w:sz w:val="21"/>
                <w:szCs w:val="21"/>
                <w:u w:val="single" w:color="000000"/>
              </w:rPr>
              <w:t xml:space="preserve"> + 1.7</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Low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0.14 x A</w:t>
            </w:r>
            <w:r w:rsidRPr="008E1BC5">
              <w:rPr>
                <w:strike/>
                <w:sz w:val="21"/>
                <w:szCs w:val="21"/>
                <w:u w:val="single" w:color="000000"/>
                <w:vertAlign w:val="subscript"/>
              </w:rPr>
              <w:t>nd</w:t>
            </w:r>
            <w:r w:rsidRPr="008E1BC5">
              <w:rPr>
                <w:strike/>
                <w:sz w:val="21"/>
                <w:szCs w:val="21"/>
                <w:u w:val="single" w:color="000000"/>
              </w:rPr>
              <w:t xml:space="preserve"> + 4.8</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0.04 x A</w:t>
            </w:r>
            <w:r w:rsidRPr="008E1BC5">
              <w:rPr>
                <w:strike/>
                <w:sz w:val="21"/>
                <w:szCs w:val="21"/>
                <w:u w:val="single" w:color="000000"/>
                <w:vertAlign w:val="subscript"/>
              </w:rPr>
              <w:t>nd</w:t>
            </w:r>
            <w:r w:rsidRPr="008E1BC5">
              <w:rPr>
                <w:strike/>
                <w:sz w:val="21"/>
                <w:szCs w:val="21"/>
                <w:u w:val="single" w:color="000000"/>
              </w:rPr>
              <w:t xml:space="preserve"> + 1.9</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900"/>
              <w:rPr>
                <w:strike/>
                <w:sz w:val="21"/>
                <w:szCs w:val="21"/>
              </w:rPr>
            </w:pPr>
            <w:r w:rsidRPr="008E1BC5">
              <w:rPr>
                <w:strike/>
                <w:sz w:val="21"/>
                <w:szCs w:val="21"/>
                <w:u w:val="single" w:color="000000"/>
              </w:rPr>
              <w:t>0.12 x A</w:t>
            </w:r>
            <w:r w:rsidRPr="008E1BC5">
              <w:rPr>
                <w:strike/>
                <w:sz w:val="21"/>
                <w:szCs w:val="21"/>
                <w:u w:val="single" w:color="000000"/>
                <w:vertAlign w:val="subscript"/>
              </w:rPr>
              <w:t>nd</w:t>
            </w:r>
            <w:r w:rsidRPr="008E1BC5">
              <w:rPr>
                <w:strike/>
                <w:sz w:val="21"/>
                <w:szCs w:val="21"/>
                <w:u w:val="single" w:color="000000"/>
              </w:rPr>
              <w:t xml:space="preserve"> + 5.6</w:t>
            </w:r>
          </w:p>
        </w:tc>
      </w:tr>
    </w:tbl>
    <w:p w:rsidR="0095010E" w:rsidRPr="008E1BC5" w:rsidRDefault="0095010E" w:rsidP="0095010E">
      <w:pPr>
        <w:rPr>
          <w:strike/>
          <w:color w:val="FF0000"/>
          <w:w w:val="99"/>
        </w:rPr>
      </w:pP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rPr>
        <w:t xml:space="preserve">TABLE </w:t>
      </w:r>
      <w:proofErr w:type="gramStart"/>
      <w:r w:rsidRPr="008E1BC5">
        <w:rPr>
          <w:b/>
          <w:bCs/>
          <w:strike/>
          <w:sz w:val="18"/>
          <w:szCs w:val="18"/>
        </w:rPr>
        <w:t>C403.2.16.1(</w:t>
      </w:r>
      <w:proofErr w:type="gramEnd"/>
      <w:r w:rsidRPr="008E1BC5">
        <w:rPr>
          <w:b/>
          <w:bCs/>
          <w:strike/>
          <w:sz w:val="18"/>
          <w:szCs w:val="18"/>
        </w:rPr>
        <w:t>3)</w:t>
      </w:r>
    </w:p>
    <w:p w:rsidR="0095010E" w:rsidRPr="008E1BC5" w:rsidRDefault="0095010E" w:rsidP="0095010E">
      <w:pPr>
        <w:kinsoku w:val="0"/>
        <w:overflowPunct w:val="0"/>
        <w:adjustRightInd w:val="0"/>
        <w:spacing w:line="201" w:lineRule="exact"/>
        <w:ind w:left="39"/>
        <w:jc w:val="center"/>
        <w:rPr>
          <w:b/>
          <w:bCs/>
          <w:strike/>
          <w:sz w:val="18"/>
          <w:szCs w:val="18"/>
        </w:rPr>
      </w:pPr>
      <w:r w:rsidRPr="008E1BC5">
        <w:rPr>
          <w:b/>
          <w:bCs/>
          <w:strike/>
          <w:sz w:val="18"/>
          <w:szCs w:val="18"/>
          <w:u w:val="single" w:color="000000"/>
        </w:rPr>
        <w:t>Walk-in Cooler and Freezer Refrigeration Systems Efficiency Requirements</w:t>
      </w:r>
    </w:p>
    <w:p w:rsidR="0095010E" w:rsidRPr="008E1BC5" w:rsidRDefault="0095010E" w:rsidP="0095010E">
      <w:pPr>
        <w:jc w:val="center"/>
        <w:rPr>
          <w:strike/>
          <w:color w:val="FF0000"/>
          <w:w w:val="99"/>
        </w:rPr>
      </w:pPr>
    </w:p>
    <w:p w:rsidR="0095010E" w:rsidRPr="008E1BC5" w:rsidRDefault="0095010E" w:rsidP="0095010E">
      <w:pPr>
        <w:kinsoku w:val="0"/>
        <w:overflowPunct w:val="0"/>
        <w:adjustRightInd w:val="0"/>
        <w:spacing w:before="2"/>
        <w:rPr>
          <w:rFonts w:ascii="Times New Roman" w:hAnsi="Times New Roman"/>
          <w:strike/>
          <w:sz w:val="5"/>
          <w:szCs w:val="5"/>
        </w:rPr>
      </w:pPr>
    </w:p>
    <w:tbl>
      <w:tblPr>
        <w:tblpPr w:leftFromText="180" w:rightFromText="180" w:vertAnchor="text" w:tblpY="1"/>
        <w:tblOverlap w:val="never"/>
        <w:tblW w:w="0" w:type="auto"/>
        <w:tblInd w:w="123" w:type="dxa"/>
        <w:tblLayout w:type="fixed"/>
        <w:tblCellMar>
          <w:left w:w="0" w:type="dxa"/>
          <w:right w:w="0" w:type="dxa"/>
        </w:tblCellMar>
        <w:tblLook w:val="0000" w:firstRow="0" w:lastRow="0" w:firstColumn="0" w:lastColumn="0" w:noHBand="0" w:noVBand="0"/>
      </w:tblPr>
      <w:tblGrid>
        <w:gridCol w:w="5578"/>
        <w:gridCol w:w="1044"/>
        <w:gridCol w:w="3294"/>
      </w:tblGrid>
      <w:tr w:rsidR="0095010E" w:rsidRPr="008E1BC5" w:rsidTr="00594605">
        <w:trPr>
          <w:trHeight w:val="546"/>
        </w:trPr>
        <w:tc>
          <w:tcPr>
            <w:tcW w:w="5578"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1044"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28"/>
              <w:rPr>
                <w:strike/>
                <w:sz w:val="21"/>
                <w:szCs w:val="21"/>
              </w:rPr>
            </w:pPr>
            <w:r w:rsidRPr="008E1BC5">
              <w:rPr>
                <w:strike/>
                <w:sz w:val="21"/>
                <w:szCs w:val="21"/>
                <w:u w:val="single" w:color="000000"/>
              </w:rPr>
              <w:t>Class</w:t>
            </w:r>
          </w:p>
        </w:tc>
        <w:tc>
          <w:tcPr>
            <w:tcW w:w="3294"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30" w:right="178"/>
              <w:rPr>
                <w:strike/>
                <w:sz w:val="21"/>
                <w:szCs w:val="21"/>
              </w:rPr>
            </w:pPr>
            <w:r w:rsidRPr="008E1BC5">
              <w:rPr>
                <w:strike/>
                <w:sz w:val="21"/>
                <w:szCs w:val="21"/>
                <w:u w:val="single" w:color="000000"/>
              </w:rPr>
              <w:t>Minimum Annual Walk-In Energy</w:t>
            </w:r>
            <w:r w:rsidRPr="008E1BC5">
              <w:rPr>
                <w:strike/>
                <w:sz w:val="21"/>
                <w:szCs w:val="21"/>
              </w:rPr>
              <w:t xml:space="preserve"> </w:t>
            </w:r>
            <w:r w:rsidRPr="008E1BC5">
              <w:rPr>
                <w:strike/>
                <w:sz w:val="21"/>
                <w:szCs w:val="21"/>
                <w:u w:val="single" w:color="000000"/>
              </w:rPr>
              <w:t>Factor AWEF (Btu/W-h)</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7.60</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899"/>
              <w:rPr>
                <w:strike/>
                <w:sz w:val="21"/>
                <w:szCs w:val="21"/>
              </w:rPr>
            </w:pPr>
            <w:r w:rsidRPr="008E1BC5">
              <w:rPr>
                <w:strike/>
                <w:sz w:val="21"/>
                <w:szCs w:val="21"/>
                <w:u w:val="single" w:color="000000"/>
              </w:rPr>
              <w:t>7.60</w:t>
            </w:r>
          </w:p>
        </w:tc>
      </w:tr>
    </w:tbl>
    <w:p w:rsidR="0095010E" w:rsidRPr="008E1BC5" w:rsidRDefault="0095010E" w:rsidP="0095010E">
      <w:pPr>
        <w:rPr>
          <w:strike/>
          <w:color w:val="FF0000"/>
          <w:w w:val="99"/>
        </w:rPr>
      </w:pPr>
      <w:r w:rsidRPr="008E1BC5">
        <w:rPr>
          <w:strike/>
          <w:color w:val="FF0000"/>
          <w:w w:val="99"/>
        </w:rPr>
        <w:br w:type="textWrapping" w:clear="all"/>
      </w:r>
    </w:p>
    <w:p w:rsidR="0095010E" w:rsidRPr="008E1BC5" w:rsidRDefault="0095010E" w:rsidP="0095010E">
      <w:pPr>
        <w:shd w:val="clear" w:color="auto" w:fill="FFFFFF"/>
        <w:spacing w:after="60"/>
        <w:ind w:right="150"/>
        <w:jc w:val="both"/>
        <w:rPr>
          <w:rFonts w:ascii="Times New Roman" w:eastAsia="Times New Roman" w:hAnsi="Times New Roman" w:cs="Times New Roman"/>
        </w:rPr>
      </w:pPr>
    </w:p>
    <w:p w:rsidR="0095010E" w:rsidRPr="001A0B2C" w:rsidRDefault="0095010E" w:rsidP="0095010E">
      <w:pPr>
        <w:shd w:val="clear" w:color="auto" w:fill="FFFFFF"/>
        <w:spacing w:after="60"/>
        <w:ind w:right="150"/>
        <w:jc w:val="both"/>
        <w:rPr>
          <w:rFonts w:ascii="Times New Roman" w:eastAsia="Times New Roman" w:hAnsi="Times New Roman" w:cs="Times New Roman"/>
          <w:b/>
        </w:rPr>
      </w:pPr>
      <w:r w:rsidRPr="001A0B2C">
        <w:rPr>
          <w:rFonts w:ascii="Times New Roman" w:eastAsia="Times New Roman" w:hAnsi="Times New Roman" w:cs="Times New Roman"/>
          <w:b/>
        </w:rPr>
        <w:t>Revise and replace with the following:</w:t>
      </w:r>
    </w:p>
    <w:p w:rsidR="0095010E" w:rsidRDefault="0095010E" w:rsidP="0095010E">
      <w:pPr>
        <w:shd w:val="clear" w:color="auto" w:fill="FFFFFF"/>
        <w:spacing w:after="60"/>
        <w:ind w:right="150"/>
        <w:jc w:val="both"/>
        <w:rPr>
          <w:rFonts w:ascii="Times New Roman" w:eastAsia="Times New Roman" w:hAnsi="Times New Roman" w:cs="Times New Roman"/>
          <w:strike/>
        </w:rPr>
      </w:pPr>
    </w:p>
    <w:p w:rsidR="0095010E" w:rsidRPr="00894DB6" w:rsidRDefault="0095010E" w:rsidP="0095010E">
      <w:pPr>
        <w:rPr>
          <w:rFonts w:ascii="Times New Roman" w:eastAsia="Times New Roman" w:hAnsi="Times New Roman" w:cs="Times New Roman"/>
          <w:b/>
          <w:bCs/>
        </w:rPr>
      </w:pPr>
      <w:proofErr w:type="gramStart"/>
      <w:r w:rsidRPr="00894DB6">
        <w:rPr>
          <w:rFonts w:ascii="Times New Roman" w:eastAsia="Times New Roman" w:hAnsi="Times New Roman" w:cs="Times New Roman"/>
          <w:b/>
          <w:bCs/>
        </w:rPr>
        <w:t>C402.1 General (Prescriptive).</w:t>
      </w:r>
      <w:proofErr w:type="gramEnd"/>
      <w:r w:rsidRPr="00894DB6">
        <w:rPr>
          <w:rFonts w:ascii="Times New Roman" w:eastAsia="Times New Roman" w:hAnsi="Times New Roman" w:cs="Times New Roman"/>
          <w:b/>
          <w:bCs/>
        </w:rPr>
        <w:t xml:space="preserve"> </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 xml:space="preserve">Building thermal envelope assemblies for buildings that are intended to comply with the code on a prescriptive basis in accordance with the compliance path described in Item 2 of Section </w:t>
      </w:r>
      <w:proofErr w:type="gramStart"/>
      <w:r w:rsidRPr="00894DB6">
        <w:rPr>
          <w:rFonts w:ascii="Times New Roman" w:eastAsia="Times New Roman" w:hAnsi="Times New Roman" w:cs="Times New Roman"/>
        </w:rPr>
        <w:t>C401.2,</w:t>
      </w:r>
      <w:proofErr w:type="gramEnd"/>
      <w:r w:rsidRPr="00894DB6">
        <w:rPr>
          <w:rFonts w:ascii="Times New Roman" w:eastAsia="Times New Roman" w:hAnsi="Times New Roman" w:cs="Times New Roman"/>
        </w:rPr>
        <w:t xml:space="preserve"> shall comply with the following:</w:t>
      </w:r>
    </w:p>
    <w:p w:rsidR="0095010E" w:rsidRPr="00894DB6" w:rsidRDefault="0095010E" w:rsidP="0095010E">
      <w:pPr>
        <w:ind w:left="720"/>
        <w:rPr>
          <w:rFonts w:ascii="Times New Roman" w:eastAsia="Times New Roman" w:hAnsi="Times New Roman" w:cs="Times New Roman"/>
        </w:rPr>
      </w:pPr>
      <w:r w:rsidRPr="00894DB6">
        <w:rPr>
          <w:rFonts w:ascii="Times New Roman" w:eastAsia="Times New Roman" w:hAnsi="Times New Roman" w:cs="Times New Roman"/>
        </w:rPr>
        <w:t xml:space="preserve">1. The opaque portions of the building thermal envelope shall comply with the specific insulation requirements of Section C402.2 and the thermal requirements of either the R-value-based method of Section C402.1.3; the U-, C- and F-factor-based method of Section C402.1.4; or the component performance alternative of Section C402.1.5.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2. Roof solar reflectance and thermal emittance shall comply with Section C402.3.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3. Fenestration in building envelope assemblies shall comply with Section C402.4.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4. Air leakage of building envelope assemblies shall comply with Section C402.5.</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Alternatively, where buildings have a vertical fenestration area or skylight area exceeding that allowed in Section C402.4, the building and building thermal envelope shall comply with Section C401.2, Item 1 or Section C401.2, Item 3.</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Walk-in coolers, walk-in freezers, refrigerated warehouse coolers and refrigerated warehouse freezers shall comply with Section C403.2.14.</w:t>
      </w:r>
    </w:p>
    <w:p w:rsidR="0095010E" w:rsidRPr="00894DB6" w:rsidRDefault="0095010E" w:rsidP="0095010E">
      <w:pPr>
        <w:rPr>
          <w:rFonts w:ascii="Times New Roman" w:eastAsia="Times New Roman" w:hAnsi="Times New Roman" w:cs="Times New Roman"/>
        </w:rPr>
      </w:pPr>
    </w:p>
    <w:p w:rsidR="0095010E" w:rsidRPr="007B154B" w:rsidRDefault="0095010E" w:rsidP="0095010E">
      <w:pPr>
        <w:rPr>
          <w:rFonts w:ascii="Times New Roman" w:eastAsia="Times New Roman" w:hAnsi="Times New Roman" w:cs="Times New Roman"/>
          <w:b/>
          <w:bCs/>
          <w:u w:val="single"/>
        </w:rPr>
      </w:pPr>
      <w:proofErr w:type="gramStart"/>
      <w:r w:rsidRPr="007B154B">
        <w:rPr>
          <w:rFonts w:ascii="Times New Roman" w:eastAsia="Times New Roman" w:hAnsi="Times New Roman" w:cs="Times New Roman"/>
          <w:b/>
          <w:bCs/>
          <w:u w:val="single"/>
        </w:rPr>
        <w:t>C403.2.14 Refrigeration equipment performance.</w:t>
      </w:r>
      <w:proofErr w:type="gramEnd"/>
      <w:r w:rsidRPr="007B154B">
        <w:rPr>
          <w:rFonts w:ascii="Times New Roman" w:eastAsia="Times New Roman" w:hAnsi="Times New Roman" w:cs="Times New Roman"/>
          <w:b/>
          <w:bCs/>
          <w:u w:val="single"/>
        </w:rPr>
        <w:t xml:space="preserve"> </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Refrigeration equipment performance shall be determined in accordance with sections C403.2.14.1 and C403.2.14.2 for commercial refrigerators, freezers, refrigerator-freezers, walk-in coolers, walk-in freezers and refrigeration equipment. The energy use shall be verified through certification under an approved certification program or, where a certification program does not exist, the energy use shall be supported by data furnished by the equipment manufacturer.</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Exception: Walk-in coolers and walk-in freezers regulated under federal law in accordance with Subpart R of 10 CFR 431.</w:t>
      </w:r>
    </w:p>
    <w:p w:rsidR="0095010E" w:rsidRPr="007B154B" w:rsidRDefault="0095010E" w:rsidP="0095010E">
      <w:pPr>
        <w:rPr>
          <w:rFonts w:ascii="Times New Roman" w:eastAsia="Times New Roman" w:hAnsi="Times New Roman" w:cs="Times New Roman"/>
          <w:u w:val="single"/>
        </w:rPr>
      </w:pPr>
    </w:p>
    <w:p w:rsidR="0095010E" w:rsidRPr="007B154B" w:rsidRDefault="0095010E" w:rsidP="0095010E">
      <w:pPr>
        <w:rPr>
          <w:rFonts w:ascii="Times New Roman" w:hAnsi="Times New Roman" w:cs="Times New Roman"/>
          <w:u w:val="single"/>
        </w:rPr>
      </w:pPr>
      <w:proofErr w:type="gramStart"/>
      <w:r w:rsidRPr="007B154B">
        <w:rPr>
          <w:rFonts w:ascii="Times New Roman" w:hAnsi="Times New Roman" w:cs="Times New Roman"/>
          <w:b/>
          <w:bCs/>
          <w:u w:val="single"/>
        </w:rPr>
        <w:t>C403.2.14.1 Commercial refrigerators, freezers, refrigerator-freezers and refrigeration (Mandatory).</w:t>
      </w:r>
      <w:proofErr w:type="gramEnd"/>
      <w:r w:rsidRPr="007B154B">
        <w:rPr>
          <w:rFonts w:ascii="Times New Roman" w:hAnsi="Times New Roman" w:cs="Times New Roman"/>
          <w:u w:val="single"/>
        </w:rPr>
        <w:t xml:space="preserve"> Refrigeration equipment, defined in U.S. 10 CFR part 431.62, shall have an energy use in kWh/day not greater than the values of Table </w:t>
      </w:r>
      <w:proofErr w:type="gramStart"/>
      <w:r w:rsidRPr="007B154B">
        <w:rPr>
          <w:rFonts w:ascii="Times New Roman" w:hAnsi="Times New Roman" w:cs="Times New Roman"/>
          <w:u w:val="single"/>
        </w:rPr>
        <w:t>C403.2.14.1(</w:t>
      </w:r>
      <w:proofErr w:type="gramEnd"/>
      <w:r w:rsidRPr="007B154B">
        <w:rPr>
          <w:rFonts w:ascii="Times New Roman" w:hAnsi="Times New Roman" w:cs="Times New Roman"/>
          <w:u w:val="single"/>
        </w:rPr>
        <w:t xml:space="preserve">1) when tested and rated in accordance with AHRI Standard 1200. </w:t>
      </w:r>
    </w:p>
    <w:p w:rsidR="0095010E" w:rsidRDefault="0095010E" w:rsidP="0095010E">
      <w:pPr>
        <w:rPr>
          <w:rFonts w:ascii="Times New Roman" w:hAnsi="Times New Roman" w:cs="Times New Roman"/>
        </w:rPr>
      </w:pPr>
    </w:p>
    <w:p w:rsidR="0095010E" w:rsidRPr="005A1DA7" w:rsidRDefault="0095010E" w:rsidP="0095010E">
      <w:pPr>
        <w:rPr>
          <w:rFonts w:ascii="Times New Roman" w:hAnsi="Times New Roman" w:cs="Times New Roman"/>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C403.2.14.1(</w:t>
      </w:r>
      <w:proofErr w:type="gramEnd"/>
      <w:r w:rsidRPr="001A0B2C">
        <w:rPr>
          <w:rFonts w:ascii="Times New Roman" w:hAnsi="Times New Roman" w:cs="Times New Roman"/>
          <w:b/>
          <w:bCs/>
          <w:u w:val="single"/>
        </w:rPr>
        <w:t>1) MINIMUM EFFICIENCY REQUIREMENTS: COMMERCIAL REFRIGERATORS AND FREEZERS AND REFRIGERATION</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955"/>
        </w:trPr>
        <w:tc>
          <w:tcPr>
            <w:tcW w:w="3315" w:type="dxa"/>
          </w:tcPr>
          <w:p w:rsidR="0095010E" w:rsidRDefault="0095010E" w:rsidP="00594605">
            <w:pPr>
              <w:pStyle w:val="TableParagraph"/>
              <w:spacing w:before="21"/>
              <w:rPr>
                <w:sz w:val="16"/>
              </w:rPr>
            </w:pPr>
            <w:r>
              <w:rPr>
                <w:w w:val="120"/>
                <w:sz w:val="16"/>
                <w:u w:val="single"/>
              </w:rPr>
              <w:t>Equipment Category</w:t>
            </w:r>
          </w:p>
        </w:tc>
        <w:tc>
          <w:tcPr>
            <w:tcW w:w="1215" w:type="dxa"/>
          </w:tcPr>
          <w:p w:rsidR="0095010E" w:rsidRDefault="0095010E" w:rsidP="00594605">
            <w:pPr>
              <w:pStyle w:val="TableParagraph"/>
              <w:spacing w:before="21" w:line="252" w:lineRule="auto"/>
              <w:ind w:right="-2"/>
              <w:rPr>
                <w:sz w:val="16"/>
              </w:rPr>
            </w:pPr>
            <w:r>
              <w:rPr>
                <w:w w:val="120"/>
                <w:sz w:val="16"/>
                <w:u w:val="single"/>
              </w:rPr>
              <w:t>Condensing</w:t>
            </w:r>
            <w:r>
              <w:rPr>
                <w:w w:val="120"/>
                <w:sz w:val="16"/>
              </w:rPr>
              <w:t xml:space="preserve"> </w:t>
            </w:r>
            <w:r>
              <w:rPr>
                <w:w w:val="120"/>
                <w:sz w:val="16"/>
                <w:u w:val="single"/>
              </w:rPr>
              <w:t>Unit</w:t>
            </w:r>
            <w:r>
              <w:rPr>
                <w:w w:val="120"/>
                <w:sz w:val="16"/>
              </w:rPr>
              <w:t xml:space="preserve"> </w:t>
            </w:r>
            <w:r>
              <w:rPr>
                <w:w w:val="120"/>
                <w:sz w:val="16"/>
                <w:u w:val="single"/>
              </w:rPr>
              <w:t>Conﬁguration</w:t>
            </w:r>
          </w:p>
        </w:tc>
        <w:tc>
          <w:tcPr>
            <w:tcW w:w="1275" w:type="dxa"/>
          </w:tcPr>
          <w:p w:rsidR="0095010E" w:rsidRDefault="0095010E" w:rsidP="00594605">
            <w:pPr>
              <w:pStyle w:val="TableParagraph"/>
              <w:spacing w:before="21" w:line="252" w:lineRule="auto"/>
              <w:ind w:right="283"/>
              <w:rPr>
                <w:sz w:val="16"/>
              </w:rPr>
            </w:pPr>
            <w:r>
              <w:rPr>
                <w:w w:val="120"/>
                <w:sz w:val="16"/>
                <w:u w:val="single"/>
              </w:rPr>
              <w:t>Equipment</w:t>
            </w:r>
            <w:r>
              <w:rPr>
                <w:w w:val="120"/>
                <w:sz w:val="16"/>
              </w:rPr>
              <w:t xml:space="preserve"> </w:t>
            </w:r>
            <w:r>
              <w:rPr>
                <w:w w:val="120"/>
                <w:sz w:val="16"/>
                <w:u w:val="single"/>
              </w:rPr>
              <w:t>Family</w:t>
            </w:r>
          </w:p>
        </w:tc>
        <w:tc>
          <w:tcPr>
            <w:tcW w:w="600" w:type="dxa"/>
          </w:tcPr>
          <w:p w:rsidR="0095010E" w:rsidRDefault="0095010E" w:rsidP="00594605">
            <w:pPr>
              <w:pStyle w:val="TableParagraph"/>
              <w:spacing w:before="21" w:line="252" w:lineRule="auto"/>
              <w:ind w:right="-6"/>
              <w:rPr>
                <w:sz w:val="16"/>
              </w:rPr>
            </w:pPr>
            <w:r>
              <w:rPr>
                <w:w w:val="115"/>
                <w:sz w:val="16"/>
                <w:u w:val="single"/>
              </w:rPr>
              <w:t>Rating</w:t>
            </w:r>
            <w:r>
              <w:rPr>
                <w:w w:val="115"/>
                <w:sz w:val="16"/>
              </w:rPr>
              <w:t xml:space="preserve"> </w:t>
            </w:r>
            <w:r>
              <w:rPr>
                <w:w w:val="115"/>
                <w:sz w:val="16"/>
                <w:u w:val="single"/>
              </w:rPr>
              <w:t>Temp</w:t>
            </w:r>
            <w:r>
              <w:rPr>
                <w:w w:val="115"/>
                <w:sz w:val="16"/>
              </w:rPr>
              <w:t xml:space="preserve"> </w:t>
            </w:r>
            <w:r>
              <w:rPr>
                <w:w w:val="115"/>
                <w:sz w:val="16"/>
                <w:u w:val="single"/>
              </w:rPr>
              <w:t>(F)</w:t>
            </w:r>
          </w:p>
        </w:tc>
        <w:tc>
          <w:tcPr>
            <w:tcW w:w="930" w:type="dxa"/>
          </w:tcPr>
          <w:p w:rsidR="0095010E" w:rsidRDefault="0095010E" w:rsidP="00594605">
            <w:pPr>
              <w:pStyle w:val="TableParagraph"/>
              <w:spacing w:before="21" w:line="252" w:lineRule="auto"/>
              <w:rPr>
                <w:sz w:val="16"/>
              </w:rPr>
            </w:pPr>
            <w:r>
              <w:rPr>
                <w:w w:val="115"/>
                <w:sz w:val="16"/>
                <w:u w:val="single"/>
              </w:rPr>
              <w:t>Operating</w:t>
            </w:r>
            <w:r>
              <w:rPr>
                <w:w w:val="115"/>
                <w:sz w:val="16"/>
              </w:rPr>
              <w:t xml:space="preserve"> </w:t>
            </w:r>
            <w:r>
              <w:rPr>
                <w:w w:val="115"/>
                <w:sz w:val="16"/>
                <w:u w:val="single"/>
              </w:rPr>
              <w:t>Temp (F)</w:t>
            </w:r>
          </w:p>
        </w:tc>
        <w:tc>
          <w:tcPr>
            <w:tcW w:w="1290" w:type="dxa"/>
          </w:tcPr>
          <w:p w:rsidR="0095010E" w:rsidRDefault="0095010E" w:rsidP="00594605">
            <w:pPr>
              <w:pStyle w:val="TableParagraph"/>
              <w:spacing w:before="26" w:line="232" w:lineRule="auto"/>
              <w:rPr>
                <w:sz w:val="12"/>
              </w:rPr>
            </w:pPr>
            <w:r>
              <w:rPr>
                <w:w w:val="120"/>
                <w:sz w:val="16"/>
                <w:u w:val="single"/>
              </w:rPr>
              <w:t>Equipment</w:t>
            </w:r>
            <w:r>
              <w:rPr>
                <w:w w:val="120"/>
                <w:sz w:val="16"/>
              </w:rPr>
              <w:t xml:space="preserve"> </w:t>
            </w:r>
            <w:r>
              <w:rPr>
                <w:w w:val="115"/>
                <w:sz w:val="16"/>
                <w:u w:val="single"/>
              </w:rPr>
              <w:t>Classiﬁcation</w:t>
            </w:r>
            <w:r>
              <w:rPr>
                <w:w w:val="115"/>
                <w:position w:val="6"/>
                <w:sz w:val="12"/>
              </w:rPr>
              <w:t>c</w:t>
            </w:r>
          </w:p>
        </w:tc>
        <w:tc>
          <w:tcPr>
            <w:tcW w:w="1245" w:type="dxa"/>
          </w:tcPr>
          <w:p w:rsidR="0095010E" w:rsidRDefault="0095010E" w:rsidP="00594605">
            <w:pPr>
              <w:pStyle w:val="TableParagraph"/>
              <w:spacing w:before="21" w:line="244" w:lineRule="auto"/>
              <w:rPr>
                <w:sz w:val="12"/>
              </w:rPr>
            </w:pPr>
            <w:r>
              <w:rPr>
                <w:w w:val="120"/>
                <w:sz w:val="16"/>
                <w:u w:val="single"/>
              </w:rPr>
              <w:t>Maximum</w:t>
            </w:r>
            <w:r>
              <w:rPr>
                <w:w w:val="120"/>
                <w:sz w:val="16"/>
              </w:rPr>
              <w:t xml:space="preserve"> </w:t>
            </w:r>
            <w:r>
              <w:rPr>
                <w:w w:val="120"/>
                <w:sz w:val="16"/>
                <w:u w:val="single"/>
              </w:rPr>
              <w:t>daily energy</w:t>
            </w:r>
            <w:r>
              <w:rPr>
                <w:w w:val="120"/>
                <w:sz w:val="16"/>
              </w:rPr>
              <w:t xml:space="preserve"> </w:t>
            </w:r>
            <w:r>
              <w:rPr>
                <w:w w:val="115"/>
                <w:sz w:val="16"/>
                <w:u w:val="single"/>
              </w:rPr>
              <w:t>consumption</w:t>
            </w:r>
            <w:r>
              <w:rPr>
                <w:w w:val="115"/>
                <w:sz w:val="16"/>
              </w:rPr>
              <w:t xml:space="preserve"> </w:t>
            </w:r>
            <w:r>
              <w:rPr>
                <w:w w:val="120"/>
                <w:sz w:val="16"/>
                <w:u w:val="single"/>
              </w:rPr>
              <w:t>kWh/day</w:t>
            </w:r>
            <w:r>
              <w:rPr>
                <w:w w:val="120"/>
                <w:sz w:val="16"/>
              </w:rPr>
              <w:t xml:space="preserve"> </w:t>
            </w:r>
            <w:proofErr w:type="spellStart"/>
            <w:r>
              <w:rPr>
                <w:w w:val="120"/>
                <w:position w:val="6"/>
                <w:sz w:val="12"/>
                <w:u w:val="single"/>
              </w:rPr>
              <w:t>d,e</w:t>
            </w:r>
            <w:proofErr w:type="spellEnd"/>
          </w:p>
        </w:tc>
        <w:tc>
          <w:tcPr>
            <w:tcW w:w="855" w:type="dxa"/>
          </w:tcPr>
          <w:p w:rsidR="0095010E" w:rsidRDefault="0095010E" w:rsidP="00594605">
            <w:pPr>
              <w:pStyle w:val="TableParagraph"/>
              <w:spacing w:before="21" w:line="252" w:lineRule="auto"/>
              <w:rPr>
                <w:sz w:val="16"/>
              </w:rPr>
            </w:pPr>
            <w:r>
              <w:rPr>
                <w:w w:val="120"/>
                <w:sz w:val="16"/>
                <w:u w:val="single"/>
              </w:rPr>
              <w:t>Test</w:t>
            </w:r>
            <w:r>
              <w:rPr>
                <w:w w:val="120"/>
                <w:sz w:val="16"/>
              </w:rPr>
              <w:t xml:space="preserve"> </w:t>
            </w:r>
            <w:r>
              <w:rPr>
                <w:w w:val="115"/>
                <w:sz w:val="16"/>
                <w:u w:val="single"/>
              </w:rPr>
              <w:t>Standard</w:t>
            </w:r>
          </w:p>
        </w:tc>
      </w:tr>
      <w:tr w:rsidR="0095010E" w:rsidTr="00594605">
        <w:trPr>
          <w:trHeight w:val="505"/>
        </w:trPr>
        <w:tc>
          <w:tcPr>
            <w:tcW w:w="33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21" w:line="252" w:lineRule="auto"/>
              <w:ind w:right="100"/>
              <w:rPr>
                <w:sz w:val="16"/>
              </w:rPr>
            </w:pPr>
            <w:r>
              <w:rPr>
                <w:w w:val="115"/>
                <w:sz w:val="16"/>
                <w:u w:val="single"/>
              </w:rPr>
              <w:t>Remote Condensing Commercial</w:t>
            </w:r>
            <w:r>
              <w:rPr>
                <w:w w:val="115"/>
                <w:sz w:val="16"/>
              </w:rPr>
              <w:t xml:space="preserve"> </w:t>
            </w:r>
            <w:r>
              <w:rPr>
                <w:w w:val="115"/>
                <w:sz w:val="16"/>
                <w:u w:val="single"/>
              </w:rPr>
              <w:lastRenderedPageBreak/>
              <w:t>Refrigerators and Commercial</w:t>
            </w:r>
            <w:r>
              <w:rPr>
                <w:w w:val="115"/>
                <w:sz w:val="16"/>
              </w:rPr>
              <w:t xml:space="preserve"> </w:t>
            </w:r>
            <w:r>
              <w:rPr>
                <w:w w:val="115"/>
                <w:sz w:val="16"/>
                <w:u w:val="single"/>
              </w:rPr>
              <w:t>Freezers</w:t>
            </w:r>
          </w:p>
        </w:tc>
        <w:tc>
          <w:tcPr>
            <w:tcW w:w="12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39"/>
              <w:rPr>
                <w:sz w:val="16"/>
              </w:rPr>
            </w:pPr>
            <w:r>
              <w:rPr>
                <w:w w:val="115"/>
                <w:sz w:val="16"/>
                <w:u w:val="single"/>
              </w:rPr>
              <w:lastRenderedPageBreak/>
              <w:t>Remote (RC)</w:t>
            </w: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left="94" w:right="55" w:hanging="60"/>
              <w:rPr>
                <w:sz w:val="16"/>
              </w:rPr>
            </w:pPr>
            <w:r>
              <w:rPr>
                <w:w w:val="115"/>
                <w:sz w:val="16"/>
                <w:u w:val="single"/>
              </w:rPr>
              <w:t>Vertical Open</w:t>
            </w:r>
            <w:r>
              <w:rPr>
                <w:w w:val="115"/>
                <w:sz w:val="16"/>
              </w:rPr>
              <w:t xml:space="preserve"> </w:t>
            </w:r>
            <w:r>
              <w:rPr>
                <w:w w:val="115"/>
                <w:sz w:val="16"/>
                <w:u w:val="single"/>
              </w:rPr>
              <w:t>(VOP)</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VOP.RC.M</w:t>
            </w:r>
          </w:p>
        </w:tc>
        <w:tc>
          <w:tcPr>
            <w:tcW w:w="1245" w:type="dxa"/>
          </w:tcPr>
          <w:p w:rsidR="0095010E" w:rsidRDefault="0095010E" w:rsidP="00594605">
            <w:pPr>
              <w:pStyle w:val="TableParagraph"/>
              <w:spacing w:before="21"/>
              <w:rPr>
                <w:sz w:val="16"/>
              </w:rPr>
            </w:pPr>
            <w:r>
              <w:rPr>
                <w:w w:val="115"/>
                <w:sz w:val="16"/>
                <w:u w:val="single"/>
              </w:rPr>
              <w:t>0.64 x TDA</w:t>
            </w:r>
          </w:p>
          <w:p w:rsidR="0095010E" w:rsidRDefault="0095010E" w:rsidP="00594605">
            <w:pPr>
              <w:pStyle w:val="TableParagraph"/>
              <w:spacing w:before="11"/>
              <w:rPr>
                <w:sz w:val="16"/>
              </w:rPr>
            </w:pPr>
            <w:r>
              <w:rPr>
                <w:w w:val="125"/>
                <w:sz w:val="16"/>
                <w:u w:val="single"/>
              </w:rPr>
              <w:t>+4.07</w:t>
            </w:r>
          </w:p>
        </w:tc>
        <w:tc>
          <w:tcPr>
            <w:tcW w:w="85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7"/>
              <w:rPr>
                <w:b/>
                <w:sz w:val="19"/>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lastRenderedPageBreak/>
              <w:t>1200</w:t>
            </w: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VOP.RC.L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SVO.RC.M</w:t>
            </w:r>
          </w:p>
        </w:tc>
        <w:tc>
          <w:tcPr>
            <w:tcW w:w="1245" w:type="dxa"/>
          </w:tcPr>
          <w:p w:rsidR="0095010E" w:rsidRDefault="0095010E" w:rsidP="00594605">
            <w:pPr>
              <w:pStyle w:val="TableParagraph"/>
              <w:spacing w:before="21"/>
              <w:rPr>
                <w:sz w:val="16"/>
              </w:rPr>
            </w:pPr>
            <w:r>
              <w:rPr>
                <w:w w:val="115"/>
                <w:sz w:val="16"/>
                <w:u w:val="single"/>
              </w:rPr>
              <w:t>0.66 x TDA</w:t>
            </w:r>
          </w:p>
          <w:p w:rsidR="0095010E" w:rsidRDefault="0095010E" w:rsidP="00594605">
            <w:pPr>
              <w:pStyle w:val="TableParagraph"/>
              <w:spacing w:before="11"/>
              <w:rPr>
                <w:sz w:val="16"/>
              </w:rPr>
            </w:pPr>
            <w:r>
              <w:rPr>
                <w:w w:val="130"/>
                <w:sz w:val="16"/>
                <w:u w:val="single"/>
              </w:rPr>
              <w:t>+ 3.18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SVO.RC.L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10"/>
              <w:rPr>
                <w:b/>
                <w:sz w:val="14"/>
              </w:rPr>
            </w:pPr>
          </w:p>
          <w:p w:rsidR="0095010E" w:rsidRDefault="0095010E" w:rsidP="00594605">
            <w:pPr>
              <w:pStyle w:val="TableParagraph"/>
              <w:spacing w:line="252" w:lineRule="auto"/>
              <w:ind w:right="283"/>
              <w:rPr>
                <w:sz w:val="16"/>
              </w:rPr>
            </w:pPr>
            <w:r>
              <w:rPr>
                <w:w w:val="115"/>
                <w:sz w:val="16"/>
                <w:u w:val="single"/>
              </w:rPr>
              <w:t>Horizontal</w:t>
            </w:r>
            <w:r>
              <w:rPr>
                <w:w w:val="115"/>
                <w:sz w:val="16"/>
              </w:rPr>
              <w:t xml:space="preserve"> </w:t>
            </w:r>
            <w:r>
              <w:rPr>
                <w:w w:val="115"/>
                <w:sz w:val="16"/>
                <w:u w:val="single"/>
              </w:rPr>
              <w:t>Open</w:t>
            </w:r>
            <w:r>
              <w:rPr>
                <w:w w:val="115"/>
                <w:sz w:val="16"/>
              </w:rPr>
              <w:t xml:space="preserve"> </w:t>
            </w:r>
            <w:r>
              <w:rPr>
                <w:w w:val="115"/>
                <w:sz w:val="16"/>
                <w:u w:val="single"/>
              </w:rPr>
              <w:t>(HZO)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10"/>
                <w:sz w:val="16"/>
                <w:u w:val="single"/>
              </w:rPr>
              <w:t>HZO.RC.M</w:t>
            </w:r>
          </w:p>
        </w:tc>
        <w:tc>
          <w:tcPr>
            <w:tcW w:w="1245" w:type="dxa"/>
          </w:tcPr>
          <w:p w:rsidR="0095010E" w:rsidRDefault="0095010E" w:rsidP="00594605">
            <w:pPr>
              <w:pStyle w:val="TableParagraph"/>
              <w:spacing w:before="21"/>
              <w:rPr>
                <w:sz w:val="16"/>
              </w:rPr>
            </w:pPr>
            <w:r>
              <w:rPr>
                <w:w w:val="125"/>
                <w:sz w:val="16"/>
                <w:u w:val="single"/>
              </w:rPr>
              <w:t>0.35 x TDA +</w:t>
            </w:r>
          </w:p>
          <w:p w:rsidR="0095010E" w:rsidRDefault="0095010E" w:rsidP="00594605">
            <w:pPr>
              <w:pStyle w:val="TableParagraph"/>
              <w:spacing w:before="11"/>
              <w:rPr>
                <w:sz w:val="16"/>
              </w:rPr>
            </w:pPr>
            <w:r>
              <w:rPr>
                <w:w w:val="120"/>
                <w:sz w:val="16"/>
                <w:u w:val="single"/>
              </w:rPr>
              <w:t>2.88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10"/>
                <w:sz w:val="16"/>
                <w:u w:val="single"/>
              </w:rPr>
              <w:t>HZO.RC.L</w:t>
            </w:r>
          </w:p>
        </w:tc>
        <w:tc>
          <w:tcPr>
            <w:tcW w:w="1245" w:type="dxa"/>
          </w:tcPr>
          <w:p w:rsidR="0095010E" w:rsidRDefault="0095010E" w:rsidP="00594605">
            <w:pPr>
              <w:pStyle w:val="TableParagraph"/>
              <w:spacing w:before="21"/>
              <w:rPr>
                <w:sz w:val="16"/>
              </w:rPr>
            </w:pPr>
            <w:r>
              <w:rPr>
                <w:w w:val="125"/>
                <w:sz w:val="16"/>
                <w:u w:val="single"/>
              </w:rPr>
              <w:t>0.55 x TDA +</w:t>
            </w:r>
          </w:p>
          <w:p w:rsidR="0095010E" w:rsidRDefault="0095010E" w:rsidP="00594605">
            <w:pPr>
              <w:pStyle w:val="TableParagraph"/>
              <w:spacing w:before="11"/>
              <w:rPr>
                <w:sz w:val="16"/>
              </w:rPr>
            </w:pPr>
            <w:r>
              <w:rPr>
                <w:w w:val="120"/>
                <w:sz w:val="16"/>
                <w:u w:val="single"/>
              </w:rPr>
              <w:t>6.88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VCT.RC.M</w:t>
            </w:r>
          </w:p>
        </w:tc>
        <w:tc>
          <w:tcPr>
            <w:tcW w:w="1245" w:type="dxa"/>
          </w:tcPr>
          <w:p w:rsidR="0095010E" w:rsidRDefault="0095010E" w:rsidP="00594605">
            <w:pPr>
              <w:pStyle w:val="TableParagraph"/>
              <w:spacing w:before="21"/>
              <w:rPr>
                <w:sz w:val="16"/>
              </w:rPr>
            </w:pPr>
            <w:r>
              <w:rPr>
                <w:w w:val="125"/>
                <w:sz w:val="16"/>
                <w:u w:val="single"/>
              </w:rPr>
              <w:t>0.15 x TDA +</w:t>
            </w:r>
          </w:p>
          <w:p w:rsidR="0095010E" w:rsidRDefault="0095010E" w:rsidP="00594605">
            <w:pPr>
              <w:pStyle w:val="TableParagraph"/>
              <w:spacing w:before="11"/>
              <w:rPr>
                <w:sz w:val="16"/>
              </w:rPr>
            </w:pPr>
            <w:r>
              <w:rPr>
                <w:w w:val="120"/>
                <w:sz w:val="16"/>
                <w:u w:val="single"/>
              </w:rPr>
              <w:t>1.95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VCT.RC.L</w:t>
            </w:r>
          </w:p>
        </w:tc>
        <w:tc>
          <w:tcPr>
            <w:tcW w:w="1245" w:type="dxa"/>
          </w:tcPr>
          <w:p w:rsidR="0095010E" w:rsidRDefault="0095010E" w:rsidP="00594605">
            <w:pPr>
              <w:pStyle w:val="TableParagraph"/>
              <w:spacing w:before="21"/>
              <w:rPr>
                <w:sz w:val="16"/>
              </w:rPr>
            </w:pPr>
            <w:r>
              <w:rPr>
                <w:w w:val="125"/>
                <w:sz w:val="16"/>
                <w:u w:val="single"/>
              </w:rPr>
              <w:t>0.49 x TDA +</w:t>
            </w:r>
          </w:p>
          <w:p w:rsidR="0095010E" w:rsidRDefault="0095010E" w:rsidP="00594605">
            <w:pPr>
              <w:pStyle w:val="TableParagraph"/>
              <w:spacing w:before="11"/>
              <w:rPr>
                <w:sz w:val="16"/>
              </w:rPr>
            </w:pPr>
            <w:r>
              <w:rPr>
                <w:w w:val="120"/>
                <w:sz w:val="16"/>
                <w:u w:val="single"/>
              </w:rPr>
              <w:t>2.61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HCT.RC.M</w:t>
            </w:r>
          </w:p>
        </w:tc>
        <w:tc>
          <w:tcPr>
            <w:tcW w:w="1245" w:type="dxa"/>
          </w:tcPr>
          <w:p w:rsidR="0095010E" w:rsidRDefault="0095010E" w:rsidP="00594605">
            <w:pPr>
              <w:pStyle w:val="TableParagraph"/>
              <w:spacing w:before="21"/>
              <w:rPr>
                <w:sz w:val="16"/>
              </w:rPr>
            </w:pPr>
            <w:r>
              <w:rPr>
                <w:w w:val="125"/>
                <w:sz w:val="16"/>
                <w:u w:val="single"/>
              </w:rPr>
              <w:t>0.16 x TDA +</w:t>
            </w:r>
          </w:p>
          <w:p w:rsidR="0095010E" w:rsidRDefault="0095010E" w:rsidP="00594605">
            <w:pPr>
              <w:pStyle w:val="TableParagraph"/>
              <w:spacing w:before="11"/>
              <w:rPr>
                <w:sz w:val="16"/>
              </w:rPr>
            </w:pPr>
            <w:r>
              <w:rPr>
                <w:w w:val="120"/>
                <w:sz w:val="16"/>
                <w:u w:val="single"/>
              </w:rPr>
              <w:t>0.13</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HCT.RC.L</w:t>
            </w:r>
          </w:p>
        </w:tc>
        <w:tc>
          <w:tcPr>
            <w:tcW w:w="1245" w:type="dxa"/>
          </w:tcPr>
          <w:p w:rsidR="0095010E" w:rsidRDefault="0095010E" w:rsidP="00594605">
            <w:pPr>
              <w:pStyle w:val="TableParagraph"/>
              <w:spacing w:before="21"/>
              <w:rPr>
                <w:sz w:val="16"/>
              </w:rPr>
            </w:pPr>
            <w:r>
              <w:rPr>
                <w:w w:val="125"/>
                <w:sz w:val="16"/>
                <w:u w:val="single"/>
              </w:rPr>
              <w:t>0.34 x TDA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VCS.RC.M</w:t>
            </w:r>
          </w:p>
        </w:tc>
        <w:tc>
          <w:tcPr>
            <w:tcW w:w="1245" w:type="dxa"/>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HCS.RC.M</w:t>
            </w:r>
          </w:p>
        </w:tc>
        <w:tc>
          <w:tcPr>
            <w:tcW w:w="1245" w:type="dxa"/>
          </w:tcPr>
          <w:p w:rsidR="0095010E" w:rsidRDefault="0095010E" w:rsidP="00594605">
            <w:pPr>
              <w:pStyle w:val="TableParagraph"/>
              <w:spacing w:before="21"/>
              <w:rPr>
                <w:sz w:val="16"/>
              </w:rPr>
            </w:pPr>
            <w:r>
              <w:rPr>
                <w:w w:val="120"/>
                <w:sz w:val="16"/>
                <w:u w:val="single"/>
              </w:rPr>
              <w:t>0.10 x V+</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SOC.RC.M</w:t>
            </w:r>
          </w:p>
        </w:tc>
        <w:tc>
          <w:tcPr>
            <w:tcW w:w="1245" w:type="dxa"/>
          </w:tcPr>
          <w:p w:rsidR="0095010E" w:rsidRDefault="0095010E" w:rsidP="00594605">
            <w:pPr>
              <w:pStyle w:val="TableParagraph"/>
              <w:spacing w:before="21"/>
              <w:rPr>
                <w:sz w:val="16"/>
              </w:rPr>
            </w:pPr>
            <w:r>
              <w:rPr>
                <w:w w:val="125"/>
                <w:sz w:val="16"/>
                <w:u w:val="single"/>
              </w:rPr>
              <w:t>0.44 x TDA +</w:t>
            </w:r>
          </w:p>
          <w:p w:rsidR="0095010E" w:rsidRDefault="0095010E" w:rsidP="00594605">
            <w:pPr>
              <w:pStyle w:val="TableParagraph"/>
              <w:spacing w:before="11"/>
              <w:rPr>
                <w:sz w:val="16"/>
              </w:rPr>
            </w:pPr>
            <w:r>
              <w:rPr>
                <w:w w:val="120"/>
                <w:sz w:val="16"/>
                <w:u w:val="single"/>
              </w:rPr>
              <w:t>0.11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SOC.RC.L</w:t>
            </w:r>
          </w:p>
        </w:tc>
        <w:tc>
          <w:tcPr>
            <w:tcW w:w="1245" w:type="dxa"/>
          </w:tcPr>
          <w:p w:rsidR="0095010E" w:rsidRDefault="0095010E" w:rsidP="00594605">
            <w:pPr>
              <w:pStyle w:val="TableParagraph"/>
              <w:spacing w:before="21"/>
              <w:rPr>
                <w:sz w:val="16"/>
              </w:rPr>
            </w:pPr>
            <w:r>
              <w:rPr>
                <w:w w:val="125"/>
                <w:sz w:val="16"/>
                <w:u w:val="single"/>
              </w:rPr>
              <w:t>0.93 x TDA +</w:t>
            </w:r>
          </w:p>
          <w:p w:rsidR="0095010E" w:rsidRDefault="0095010E" w:rsidP="00594605">
            <w:pPr>
              <w:pStyle w:val="TableParagraph"/>
              <w:spacing w:before="11"/>
              <w:rPr>
                <w:sz w:val="16"/>
              </w:rPr>
            </w:pPr>
            <w:r>
              <w:rPr>
                <w:w w:val="120"/>
                <w:sz w:val="16"/>
                <w:u w:val="single"/>
              </w:rPr>
              <w:t>0.22</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tcBorders>
              <w:left w:val="single" w:sz="6" w:space="0" w:color="000000"/>
              <w:bottom w:val="nil"/>
            </w:tcBorders>
          </w:tcPr>
          <w:p w:rsidR="0095010E" w:rsidRDefault="0095010E" w:rsidP="00594605">
            <w:pPr>
              <w:pStyle w:val="TableParagraph"/>
              <w:rPr>
                <w:rFonts w:ascii="Times New Roman"/>
                <w:sz w:val="16"/>
              </w:rPr>
            </w:pPr>
          </w:p>
        </w:tc>
        <w:tc>
          <w:tcPr>
            <w:tcW w:w="1215" w:type="dxa"/>
            <w:tcBorders>
              <w:bottom w:val="nil"/>
            </w:tcBorders>
          </w:tcPr>
          <w:p w:rsidR="0095010E" w:rsidRDefault="0095010E" w:rsidP="00594605">
            <w:pPr>
              <w:pStyle w:val="TableParagraph"/>
              <w:rPr>
                <w:rFonts w:ascii="Times New Roman"/>
                <w:sz w:val="16"/>
              </w:rPr>
            </w:pPr>
          </w:p>
        </w:tc>
        <w:tc>
          <w:tcPr>
            <w:tcW w:w="1275" w:type="dxa"/>
            <w:tcBorders>
              <w:bottom w:val="nil"/>
            </w:tcBorders>
          </w:tcPr>
          <w:p w:rsidR="0095010E" w:rsidRDefault="0095010E" w:rsidP="00594605">
            <w:pPr>
              <w:pStyle w:val="TableParagraph"/>
              <w:spacing w:before="4"/>
              <w:rPr>
                <w:b/>
                <w:sz w:val="14"/>
              </w:rPr>
            </w:pPr>
          </w:p>
          <w:p w:rsidR="0095010E" w:rsidRDefault="0095010E" w:rsidP="00594605">
            <w:pPr>
              <w:pStyle w:val="TableParagraph"/>
              <w:spacing w:before="1" w:line="220" w:lineRule="atLeast"/>
              <w:ind w:right="560"/>
              <w:rPr>
                <w:sz w:val="16"/>
              </w:rPr>
            </w:pPr>
            <w:r>
              <w:rPr>
                <w:w w:val="120"/>
                <w:sz w:val="16"/>
                <w:u w:val="single"/>
              </w:rPr>
              <w:t>Vertical</w:t>
            </w:r>
            <w:r>
              <w:rPr>
                <w:w w:val="120"/>
                <w:sz w:val="16"/>
              </w:rPr>
              <w:t xml:space="preserve"> </w:t>
            </w:r>
            <w:r>
              <w:rPr>
                <w:w w:val="120"/>
                <w:sz w:val="16"/>
                <w:u w:val="single"/>
              </w:rPr>
              <w:t>Open</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VOP.SCSV.M</w:t>
            </w:r>
          </w:p>
        </w:tc>
        <w:tc>
          <w:tcPr>
            <w:tcW w:w="1245" w:type="dxa"/>
          </w:tcPr>
          <w:p w:rsidR="0095010E" w:rsidRDefault="0095010E" w:rsidP="00594605">
            <w:pPr>
              <w:pStyle w:val="TableParagraph"/>
              <w:spacing w:before="21" w:line="252" w:lineRule="auto"/>
              <w:rPr>
                <w:sz w:val="16"/>
              </w:rPr>
            </w:pPr>
            <w:r>
              <w:rPr>
                <w:w w:val="120"/>
                <w:sz w:val="16"/>
                <w:u w:val="single"/>
              </w:rPr>
              <w:t>1.69 x TDA + 4.71</w:t>
            </w:r>
          </w:p>
        </w:tc>
        <w:tc>
          <w:tcPr>
            <w:tcW w:w="855" w:type="dxa"/>
            <w:tcBorders>
              <w:bottom w:val="nil"/>
            </w:tcBorders>
          </w:tcPr>
          <w:p w:rsidR="0095010E" w:rsidRDefault="0095010E" w:rsidP="00594605">
            <w:pPr>
              <w:pStyle w:val="TableParagraph"/>
              <w:rPr>
                <w:rFonts w:ascii="Times New Roman"/>
                <w:sz w:val="16"/>
              </w:rPr>
            </w:pPr>
          </w:p>
        </w:tc>
      </w:tr>
    </w:tbl>
    <w:p w:rsidR="0095010E" w:rsidRDefault="0095010E" w:rsidP="0095010E">
      <w:pPr>
        <w:rPr>
          <w:rFonts w:ascii="Times New Roman"/>
          <w:sz w:val="16"/>
        </w:rPr>
        <w:sectPr w:rsidR="0095010E" w:rsidSect="0095010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60" w:right="640" w:bottom="0" w:left="640" w:header="720" w:footer="720" w:gutter="0"/>
          <w:cols w:space="720"/>
        </w:sectPr>
      </w:pPr>
    </w:p>
    <w:p w:rsidR="0095010E" w:rsidRDefault="00F548B0" w:rsidP="0095010E">
      <w:pPr>
        <w:pStyle w:val="BodyText"/>
        <w:rPr>
          <w:rFonts w:ascii="Times New Roman"/>
          <w:sz w:val="20"/>
        </w:rPr>
      </w:pPr>
      <w:r>
        <w:rPr>
          <w:noProof/>
        </w:rPr>
        <w:lastRenderedPageBreak/>
        <mc:AlternateContent>
          <mc:Choice Requires="wps">
            <w:drawing>
              <wp:anchor distT="0" distB="0" distL="114300" distR="114300" simplePos="0" relativeHeight="503311840" behindDoc="1" locked="0" layoutInCell="1" allowOverlap="1">
                <wp:simplePos x="0" y="0"/>
                <wp:positionH relativeFrom="page">
                  <wp:posOffset>361950</wp:posOffset>
                </wp:positionH>
                <wp:positionV relativeFrom="page">
                  <wp:posOffset>38100</wp:posOffset>
                </wp:positionV>
                <wp:extent cx="7048500" cy="5715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5pt;margin-top:3pt;width:555pt;height:45pt;z-index:-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1seAIAAPsEAAAOAAAAZHJzL2Uyb0RvYy54bWysVNuO0zAQfUfiHyy/t0mq9JKo6Wq3pQip&#10;wIqFD3Btp7FwbGO7TRfEvzN22tICDwiRB2fGMz4+c/P87thKdODWCa0qnA1TjLiimgm1q/Cnj+vB&#10;DCPniWJEasUr/Mwdvlu8fDHvTMlHutGScYsARLmyMxVuvDdlkjja8Ja4oTZcgbHWtiUeVLtLmCUd&#10;oLcyGaXpJOm0ZcZqyp2D3VVvxIuIX9ec+vd17bhHssLAzcfVxnUb1mQxJ+XOEtMIeqJB/oFFS4SC&#10;Sy9QK+IJ2lvxG1QrqNVO135IdZvouhaUxxggmiz9JZqnhhgeY4HkOHNJk/t/sPTd4dEiwSo8wUiR&#10;Fkr0AZJG1E5ylIX0dMaV4PVkHm0I0JmNpp8dUnrZgBe/t1Z3DScMSEX/5OZAUBwcRdvurWaATvZe&#10;x0wda9sGQMgBOsaCPF8Kwo8eUdicpvlsnELdKNjG0yzIQCkh5fm0sc6/5rpFQaiwBe4RnRw2zveu&#10;Z5fIXkvB1kLKqNjddiktOhBojnX8Tuju2k2q4Kx0ONYj9jtAEu4ItkA3FvtbkY3y9GFUDNaT2XSQ&#10;r/PxoJims0GaFQ/FJM2LfLX+HghmedkIxrjaCMXPjZflf1fY0wj0LRNbD3UVLsajcYz9hr27DjKN&#10;35+CbIWHOZSirfDs4kTKUNhXikHYpPREyF5ObunHgkAOzv+YldgGofJ9B201e4YusBqKBPWEFwOE&#10;RtuvGHUwfRV2X/bEcozkGwWdVGR5HsY1Kvl4OgLFXlu21xaiKEBV2GPUi0vfj/jeWLFr4KYsJkbp&#10;e+i+WsTGCJ3ZswLeQYEJixGcXoMwwtd69Pr5Zi1+AAAA//8DAFBLAwQUAAYACAAAACEAV5ChOtwA&#10;AAAIAQAADwAAAGRycy9kb3ducmV2LnhtbEyPQU/DMAyF70j8h8hI3FgyYGHr6k4IaSfgwIbE1Wuy&#10;tqJJSpNu5d/jntjJ8nvW8/fyzehacbJ9bIJHmM8UCOvLYBpfIXzut3dLEDGRN9QGbxF+bYRNcX2V&#10;U2bC2X/Y0y5VgkN8zAihTqnLpIxlbR3FWeisZ+8YekeJ176Spqczh7tW3iulpaPG84eaOvtS2/J7&#10;NzgE0o/m5/348LZ/HTStqlFtF18K8fZmfF6DSHZM/8cw4TM6FMx0CIM3UbQIiyeukhA0j8me60k4&#10;IKxYkUUuLwsUfwAAAP//AwBQSwECLQAUAAYACAAAACEAtoM4kv4AAADhAQAAEwAAAAAAAAAAAAAA&#10;AAAAAAAAW0NvbnRlbnRfVHlwZXNdLnhtbFBLAQItABQABgAIAAAAIQA4/SH/1gAAAJQBAAALAAAA&#10;AAAAAAAAAAAAAC8BAABfcmVscy8ucmVsc1BLAQItABQABgAIAAAAIQDzgw1seAIAAPsEAAAOAAAA&#10;AAAAAAAAAAAAAC4CAABkcnMvZTJvRG9jLnhtbFBLAQItABQABgAIAAAAIQBXkKE63AAAAAgBAAAP&#10;AAAAAAAAAAAAAAAAANIEAABkcnMvZG93bnJldi54bWxQSwUGAAAAAAQABADzAAAA2wUAAAAA&#10;" stroked="f">
                <w10:wrap anchorx="page" anchory="page"/>
              </v:rect>
            </w:pict>
          </mc:Fallback>
        </mc:AlternateContent>
      </w:r>
    </w:p>
    <w:p w:rsidR="0095010E" w:rsidRDefault="0095010E" w:rsidP="0095010E">
      <w:pPr>
        <w:pStyle w:val="BodyText"/>
        <w:rPr>
          <w:rFonts w:ascii="Times New Roman"/>
          <w:sz w:val="20"/>
        </w:rPr>
      </w:pPr>
    </w:p>
    <w:p w:rsidR="0095010E" w:rsidRDefault="0095010E" w:rsidP="0095010E">
      <w:pPr>
        <w:pStyle w:val="BodyText"/>
        <w:rPr>
          <w:rFonts w:ascii="Times New Roman"/>
          <w:sz w:val="20"/>
        </w:rPr>
      </w:pPr>
    </w:p>
    <w:p w:rsidR="0095010E" w:rsidRDefault="0095010E" w:rsidP="0095010E">
      <w:pPr>
        <w:pStyle w:val="BodyText"/>
        <w:spacing w:before="5"/>
        <w:rPr>
          <w:rFonts w:ascii="Times New Roman"/>
          <w:sz w:val="23"/>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465"/>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ind w:left="37"/>
              <w:rPr>
                <w:sz w:val="16"/>
              </w:rPr>
            </w:pPr>
            <w:r>
              <w:rPr>
                <w:w w:val="120"/>
                <w:sz w:val="16"/>
                <w:u w:val="single"/>
              </w:rPr>
              <w:t>Self-Contained Commercial</w:t>
            </w:r>
            <w:r>
              <w:rPr>
                <w:w w:val="120"/>
                <w:sz w:val="16"/>
              </w:rPr>
              <w:t xml:space="preserve"> </w:t>
            </w:r>
            <w:r>
              <w:rPr>
                <w:w w:val="120"/>
                <w:sz w:val="16"/>
                <w:u w:val="single"/>
              </w:rPr>
              <w:t>Refrigerators and Commercial</w:t>
            </w:r>
            <w:r>
              <w:rPr>
                <w:w w:val="120"/>
                <w:sz w:val="16"/>
              </w:rPr>
              <w:t xml:space="preserve"> </w:t>
            </w:r>
            <w:r>
              <w:rPr>
                <w:w w:val="120"/>
                <w:sz w:val="16"/>
                <w:u w:val="single"/>
              </w:rPr>
              <w:t>Freezers with and Without Doors</w:t>
            </w:r>
          </w:p>
        </w:tc>
        <w:tc>
          <w:tcPr>
            <w:tcW w:w="1215" w:type="dxa"/>
            <w:vMerge w:val="restart"/>
            <w:tcBorders>
              <w:top w:val="nil"/>
              <w:left w:val="single" w:sz="8" w:space="0" w:color="000000"/>
              <w:bottom w:val="single" w:sz="8" w:space="0" w:color="000000"/>
              <w:right w:val="nil"/>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88" w:lineRule="exact"/>
              <w:rPr>
                <w:sz w:val="16"/>
              </w:rPr>
            </w:pPr>
            <w:r>
              <w:rPr>
                <w:w w:val="110"/>
                <w:sz w:val="16"/>
                <w:u w:val="single"/>
              </w:rPr>
              <w:t>(VOP)</w:t>
            </w:r>
          </w:p>
        </w:tc>
        <w:tc>
          <w:tcPr>
            <w:tcW w:w="60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15"/>
                <w:sz w:val="16"/>
                <w:u w:val="single"/>
              </w:rPr>
              <w:t>0 (L)</w:t>
            </w:r>
          </w:p>
        </w:tc>
        <w:tc>
          <w:tcPr>
            <w:tcW w:w="93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30"/>
                <w:sz w:val="16"/>
                <w:u w:val="single"/>
              </w:rPr>
              <w:t>&lt;32</w:t>
            </w:r>
          </w:p>
        </w:tc>
        <w:tc>
          <w:tcPr>
            <w:tcW w:w="1290" w:type="dxa"/>
            <w:tcBorders>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45" w:type="dxa"/>
            <w:tcBorders>
              <w:left w:val="single" w:sz="8" w:space="0" w:color="000000"/>
              <w:bottom w:val="single" w:sz="8" w:space="0" w:color="000000"/>
              <w:right w:val="single" w:sz="8" w:space="0" w:color="000000"/>
            </w:tcBorders>
          </w:tcPr>
          <w:p w:rsidR="0095010E" w:rsidRDefault="0095010E" w:rsidP="00594605">
            <w:pPr>
              <w:pStyle w:val="TableParagraph"/>
              <w:spacing w:before="24"/>
              <w:rPr>
                <w:sz w:val="16"/>
              </w:rPr>
            </w:pPr>
            <w:r>
              <w:rPr>
                <w:w w:val="125"/>
                <w:sz w:val="16"/>
                <w:u w:val="single"/>
              </w:rPr>
              <w:t>TDA + 11.82</w:t>
            </w:r>
          </w:p>
        </w:tc>
        <w:tc>
          <w:tcPr>
            <w:tcW w:w="855" w:type="dxa"/>
            <w:vMerge w:val="restart"/>
            <w:tcBorders>
              <w:top w:val="nil"/>
              <w:left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7"/>
              <w:rPr>
                <w:rFonts w:ascii="Times New Roman"/>
                <w:sz w:val="26"/>
              </w:rPr>
            </w:pPr>
          </w:p>
          <w:p w:rsidR="0095010E" w:rsidRDefault="0095010E" w:rsidP="00594605">
            <w:pPr>
              <w:pStyle w:val="TableParagraph"/>
              <w:spacing w:line="252" w:lineRule="auto"/>
              <w:ind w:left="44"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1.70 x TDA +</w:t>
            </w:r>
          </w:p>
          <w:p w:rsidR="0095010E" w:rsidRDefault="0095010E" w:rsidP="00594605">
            <w:pPr>
              <w:pStyle w:val="TableParagraph"/>
              <w:spacing w:before="11"/>
              <w:rPr>
                <w:sz w:val="16"/>
              </w:rPr>
            </w:pPr>
            <w:r>
              <w:rPr>
                <w:w w:val="120"/>
                <w:sz w:val="16"/>
                <w:u w:val="single"/>
              </w:rPr>
              <w:t>4.59</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5"/>
                <w:sz w:val="16"/>
                <w:u w:val="single"/>
              </w:rPr>
              <w:t>4.26 x TDA</w:t>
            </w:r>
          </w:p>
          <w:p w:rsidR="0095010E" w:rsidRDefault="0095010E" w:rsidP="00594605">
            <w:pPr>
              <w:pStyle w:val="TableParagraph"/>
              <w:spacing w:before="11"/>
              <w:rPr>
                <w:sz w:val="16"/>
              </w:rPr>
            </w:pPr>
            <w:r>
              <w:rPr>
                <w:w w:val="125"/>
                <w:sz w:val="16"/>
                <w:u w:val="single"/>
              </w:rPr>
              <w:t>+11.51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0.72 x TDA +</w:t>
            </w:r>
          </w:p>
          <w:p w:rsidR="0095010E" w:rsidRDefault="0095010E" w:rsidP="00594605">
            <w:pPr>
              <w:pStyle w:val="TableParagraph"/>
              <w:spacing w:before="11"/>
              <w:rPr>
                <w:sz w:val="16"/>
              </w:rPr>
            </w:pPr>
            <w:r>
              <w:rPr>
                <w:w w:val="120"/>
                <w:sz w:val="16"/>
                <w:u w:val="single"/>
              </w:rPr>
              <w:t>5.55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1.90 x TDA +</w:t>
            </w:r>
          </w:p>
          <w:p w:rsidR="0095010E" w:rsidRDefault="0095010E" w:rsidP="00594605">
            <w:pPr>
              <w:pStyle w:val="TableParagraph"/>
              <w:spacing w:before="11"/>
              <w:rPr>
                <w:sz w:val="16"/>
              </w:rPr>
            </w:pPr>
            <w:r>
              <w:rPr>
                <w:w w:val="120"/>
                <w:sz w:val="16"/>
                <w:u w:val="single"/>
              </w:rPr>
              <w:t>7.08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0.86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0.29 x V+</w:t>
            </w:r>
          </w:p>
          <w:p w:rsidR="0095010E" w:rsidRDefault="0095010E" w:rsidP="00594605">
            <w:pPr>
              <w:pStyle w:val="TableParagraph"/>
              <w:spacing w:before="11"/>
              <w:rPr>
                <w:sz w:val="16"/>
              </w:rPr>
            </w:pPr>
            <w:r>
              <w:rPr>
                <w:w w:val="120"/>
                <w:sz w:val="16"/>
                <w:u w:val="single"/>
              </w:rPr>
              <w:t>2.95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1.36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0.22 x V +</w:t>
            </w:r>
          </w:p>
          <w:p w:rsidR="0095010E" w:rsidRDefault="0095010E" w:rsidP="00594605">
            <w:pPr>
              <w:pStyle w:val="TableParagraph"/>
              <w:spacing w:before="11"/>
              <w:rPr>
                <w:sz w:val="16"/>
              </w:rPr>
            </w:pPr>
            <w:r>
              <w:rPr>
                <w:w w:val="120"/>
                <w:sz w:val="16"/>
                <w:u w:val="single"/>
              </w:rPr>
              <w:t>1.38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0.37</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0.08 x V +</w:t>
            </w:r>
          </w:p>
          <w:p w:rsidR="0095010E" w:rsidRDefault="0095010E" w:rsidP="00594605">
            <w:pPr>
              <w:pStyle w:val="TableParagraph"/>
              <w:spacing w:before="11"/>
              <w:rPr>
                <w:sz w:val="16"/>
              </w:rPr>
            </w:pPr>
            <w:r>
              <w:rPr>
                <w:w w:val="120"/>
                <w:sz w:val="16"/>
                <w:u w:val="single"/>
              </w:rPr>
              <w:t>1.23</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0.91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1.12</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0.52 x TDA +</w:t>
            </w:r>
          </w:p>
          <w:p w:rsidR="0095010E" w:rsidRDefault="0095010E" w:rsidP="00594605">
            <w:pPr>
              <w:pStyle w:val="TableParagraph"/>
              <w:spacing w:before="11"/>
              <w:rPr>
                <w:sz w:val="16"/>
              </w:rPr>
            </w:pPr>
            <w:r>
              <w:rPr>
                <w:w w:val="120"/>
                <w:sz w:val="16"/>
                <w:u w:val="single"/>
              </w:rPr>
              <w:t>1.00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1.10 x TDA +</w:t>
            </w:r>
          </w:p>
          <w:p w:rsidR="0095010E" w:rsidRDefault="0095010E" w:rsidP="00594605">
            <w:pPr>
              <w:pStyle w:val="TableParagraph"/>
              <w:spacing w:before="11"/>
              <w:rPr>
                <w:sz w:val="16"/>
              </w:rPr>
            </w:pPr>
            <w:r>
              <w:rPr>
                <w:w w:val="120"/>
                <w:sz w:val="16"/>
                <w:u w:val="single"/>
              </w:rPr>
              <w:t>2.10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rPr>
                <w:sz w:val="16"/>
              </w:rPr>
            </w:pPr>
            <w:r>
              <w:rPr>
                <w:w w:val="120"/>
                <w:sz w:val="16"/>
                <w:u w:val="single"/>
              </w:rPr>
              <w:t>Self-Contained Commercial</w:t>
            </w:r>
            <w:r>
              <w:rPr>
                <w:w w:val="120"/>
                <w:sz w:val="16"/>
              </w:rPr>
              <w:t xml:space="preserve"> </w:t>
            </w:r>
            <w:r>
              <w:rPr>
                <w:w w:val="120"/>
                <w:sz w:val="16"/>
                <w:u w:val="single"/>
              </w:rPr>
              <w:t>Refrigerators with Transparent Doors</w:t>
            </w:r>
            <w:r>
              <w:rPr>
                <w:w w:val="120"/>
                <w:sz w:val="16"/>
              </w:rPr>
              <w:t xml:space="preserve"> </w:t>
            </w:r>
            <w:r>
              <w:rPr>
                <w:w w:val="120"/>
                <w:sz w:val="16"/>
                <w:u w:val="single"/>
              </w:rPr>
              <w:t>for Pull-Down Temperature</w:t>
            </w:r>
            <w:r>
              <w:rPr>
                <w:w w:val="120"/>
                <w:sz w:val="16"/>
              </w:rPr>
              <w:t xml:space="preserve"> </w:t>
            </w:r>
            <w:r>
              <w:rPr>
                <w:w w:val="120"/>
                <w:sz w:val="16"/>
                <w:u w:val="single"/>
              </w:rPr>
              <w:t>Applications</w:t>
            </w:r>
          </w:p>
        </w:tc>
        <w:tc>
          <w:tcPr>
            <w:tcW w:w="12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2"/>
              <w:rPr>
                <w:sz w:val="16"/>
              </w:rPr>
            </w:pPr>
            <w:r>
              <w:rPr>
                <w:w w:val="115"/>
                <w:sz w:val="16"/>
                <w:u w:val="single"/>
              </w:rPr>
              <w:t>Pull-Down</w:t>
            </w:r>
            <w:r>
              <w:rPr>
                <w:w w:val="115"/>
                <w:sz w:val="16"/>
              </w:rPr>
              <w:t xml:space="preserve"> </w:t>
            </w:r>
            <w:r>
              <w:rPr>
                <w:w w:val="115"/>
                <w:sz w:val="16"/>
                <w:u w:val="single"/>
              </w:rPr>
              <w:t>(PD)</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PD.SC.M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0.11 x V +</w:t>
            </w:r>
          </w:p>
          <w:p w:rsidR="0095010E" w:rsidRDefault="0095010E" w:rsidP="00594605">
            <w:pPr>
              <w:pStyle w:val="TableParagraph"/>
              <w:spacing w:before="10"/>
              <w:rPr>
                <w:sz w:val="16"/>
              </w:rPr>
            </w:pPr>
            <w:r>
              <w:rPr>
                <w:w w:val="120"/>
                <w:sz w:val="16"/>
                <w:u w:val="single"/>
              </w:rPr>
              <w:t>0.81</w:t>
            </w:r>
          </w:p>
        </w:tc>
        <w:tc>
          <w:tcPr>
            <w:tcW w:w="85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730"/>
        </w:trPr>
        <w:tc>
          <w:tcPr>
            <w:tcW w:w="3315" w:type="dxa"/>
            <w:vMerge w:val="restart"/>
            <w:tcBorders>
              <w:top w:val="single" w:sz="8" w:space="0" w:color="000000"/>
              <w:bottom w:val="nil"/>
              <w:right w:val="single" w:sz="8" w:space="0" w:color="000000"/>
            </w:tcBorders>
          </w:tcPr>
          <w:p w:rsidR="0095010E" w:rsidRDefault="0095010E" w:rsidP="00594605">
            <w:pPr>
              <w:pStyle w:val="TableParagraph"/>
              <w:rPr>
                <w:rFonts w:ascii="Times New Roman"/>
                <w:sz w:val="16"/>
              </w:rPr>
            </w:pPr>
          </w:p>
        </w:tc>
        <w:tc>
          <w:tcPr>
            <w:tcW w:w="121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8"/>
              <w:rPr>
                <w:rFonts w:ascii="Times New Roman"/>
                <w:sz w:val="15"/>
              </w:rPr>
            </w:pPr>
          </w:p>
          <w:p w:rsidR="0095010E" w:rsidRDefault="0095010E" w:rsidP="00594605">
            <w:pPr>
              <w:pStyle w:val="TableParagraph"/>
              <w:rPr>
                <w:sz w:val="16"/>
              </w:rPr>
            </w:pPr>
            <w:r>
              <w:rPr>
                <w:w w:val="115"/>
                <w:sz w:val="16"/>
                <w:u w:val="single"/>
              </w:rPr>
              <w:t>Remote (RC)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VOP.RC.I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sz w:val="23"/>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05"/>
                <w:sz w:val="16"/>
                <w:u w:val="single"/>
              </w:rPr>
              <w:t>SVO.RC.I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0"/>
                <w:sz w:val="16"/>
                <w:u w:val="single"/>
              </w:rPr>
              <w:t>HZO.RC.I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 xml:space="preserve">0.7 x TDA </w:t>
            </w:r>
            <w:r>
              <w:rPr>
                <w:w w:val="125"/>
                <w:sz w:val="16"/>
                <w:u w:val="single"/>
              </w:rPr>
              <w:t>+</w:t>
            </w:r>
          </w:p>
          <w:p w:rsidR="0095010E" w:rsidRDefault="0095010E" w:rsidP="00594605">
            <w:pPr>
              <w:pStyle w:val="TableParagraph"/>
              <w:spacing w:before="11"/>
              <w:rPr>
                <w:sz w:val="16"/>
              </w:rPr>
            </w:pPr>
            <w:r>
              <w:rPr>
                <w:w w:val="120"/>
                <w:sz w:val="16"/>
                <w:u w:val="single"/>
              </w:rPr>
              <w:t>8.74</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VCT.RC.I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0.58 x TDA +</w:t>
            </w:r>
          </w:p>
          <w:p w:rsidR="0095010E" w:rsidRDefault="0095010E" w:rsidP="00594605">
            <w:pPr>
              <w:pStyle w:val="TableParagraph"/>
              <w:spacing w:before="10"/>
              <w:rPr>
                <w:sz w:val="16"/>
              </w:rPr>
            </w:pPr>
            <w:r>
              <w:rPr>
                <w:w w:val="120"/>
                <w:sz w:val="16"/>
                <w:u w:val="single"/>
              </w:rPr>
              <w:t>3.05</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HCT.RC.I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0"/>
                <w:sz w:val="16"/>
                <w:u w:val="single"/>
              </w:rPr>
              <w:t xml:space="preserve">0.4 x TDA </w:t>
            </w:r>
            <w:r>
              <w:rPr>
                <w:w w:val="125"/>
                <w:sz w:val="16"/>
                <w:u w:val="single"/>
              </w:rPr>
              <w:t>+</w:t>
            </w:r>
          </w:p>
          <w:p w:rsidR="0095010E" w:rsidRDefault="0095010E" w:rsidP="00594605">
            <w:pPr>
              <w:pStyle w:val="TableParagraph"/>
              <w:spacing w:before="10"/>
              <w:rPr>
                <w:sz w:val="16"/>
              </w:rPr>
            </w:pPr>
            <w:r>
              <w:rPr>
                <w:w w:val="120"/>
                <w:sz w:val="16"/>
                <w:u w:val="single"/>
              </w:rPr>
              <w:t>0.31</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30"/>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VCS.RC.I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17"/>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HCS.RC.I</w:t>
            </w:r>
          </w:p>
        </w:tc>
        <w:tc>
          <w:tcPr>
            <w:tcW w:w="124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bl>
    <w:p w:rsidR="0095010E" w:rsidRDefault="0095010E" w:rsidP="0095010E">
      <w:pPr>
        <w:rPr>
          <w:sz w:val="2"/>
          <w:szCs w:val="2"/>
        </w:rPr>
        <w:sectPr w:rsidR="0095010E">
          <w:pgSz w:w="12240" w:h="15840"/>
          <w:pgMar w:top="60" w:right="640" w:bottom="280" w:left="64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730"/>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rPr>
            </w:pPr>
          </w:p>
          <w:p w:rsidR="0095010E" w:rsidRDefault="0095010E" w:rsidP="00594605">
            <w:pPr>
              <w:pStyle w:val="TableParagraph"/>
              <w:ind w:left="37"/>
              <w:rPr>
                <w:sz w:val="16"/>
              </w:rPr>
            </w:pPr>
            <w:r>
              <w:rPr>
                <w:w w:val="115"/>
                <w:sz w:val="16"/>
                <w:u w:val="single"/>
              </w:rPr>
              <w:t>Commercial Ice-Cream Freezers</w:t>
            </w:r>
          </w:p>
        </w:tc>
        <w:tc>
          <w:tcPr>
            <w:tcW w:w="121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rPr>
                <w:sz w:val="16"/>
              </w:rPr>
            </w:pPr>
            <w:r>
              <w:rPr>
                <w:w w:val="105"/>
                <w:sz w:val="16"/>
                <w:u w:val="single"/>
              </w:rPr>
              <w:t>SOC.RC.I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line="252" w:lineRule="auto"/>
              <w:rPr>
                <w:sz w:val="16"/>
              </w:rPr>
            </w:pPr>
            <w:r>
              <w:rPr>
                <w:w w:val="120"/>
                <w:sz w:val="16"/>
                <w:u w:val="single"/>
              </w:rPr>
              <w:t>1.09 x TDA + 0.26</w:t>
            </w:r>
          </w:p>
        </w:tc>
        <w:tc>
          <w:tcPr>
            <w:tcW w:w="85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r>
      <w:tr w:rsidR="0095010E" w:rsidTr="00594605">
        <w:trPr>
          <w:trHeight w:val="73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VOP.SC.I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 xml:space="preserve">5.4 x TDA </w:t>
            </w:r>
            <w:r>
              <w:rPr>
                <w:w w:val="125"/>
                <w:sz w:val="16"/>
                <w:u w:val="single"/>
              </w:rPr>
              <w:t>+</w:t>
            </w:r>
          </w:p>
          <w:p w:rsidR="0095010E" w:rsidRDefault="0095010E" w:rsidP="00594605">
            <w:pPr>
              <w:pStyle w:val="TableParagraph"/>
              <w:spacing w:before="11"/>
              <w:rPr>
                <w:sz w:val="16"/>
              </w:rPr>
            </w:pPr>
            <w:r>
              <w:rPr>
                <w:w w:val="120"/>
                <w:sz w:val="16"/>
                <w:u w:val="single"/>
              </w:rPr>
              <w:t>15.02</w:t>
            </w:r>
          </w:p>
        </w:tc>
        <w:tc>
          <w:tcPr>
            <w:tcW w:w="85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109"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SVO.SC.I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5.41 x TDA +</w:t>
            </w:r>
          </w:p>
          <w:p w:rsidR="0095010E" w:rsidRDefault="0095010E" w:rsidP="00594605">
            <w:pPr>
              <w:pStyle w:val="TableParagraph"/>
              <w:spacing w:before="11"/>
              <w:rPr>
                <w:sz w:val="16"/>
              </w:rPr>
            </w:pPr>
            <w:r>
              <w:rPr>
                <w:w w:val="120"/>
                <w:sz w:val="16"/>
                <w:u w:val="single"/>
              </w:rPr>
              <w:t>14.63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0"/>
                <w:sz w:val="16"/>
                <w:u w:val="single"/>
              </w:rPr>
              <w:t>HZO.SC.I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5"/>
                <w:sz w:val="16"/>
                <w:u w:val="single"/>
              </w:rPr>
              <w:t>2.42 x TDA</w:t>
            </w:r>
          </w:p>
          <w:p w:rsidR="0095010E" w:rsidRDefault="0095010E" w:rsidP="00594605">
            <w:pPr>
              <w:pStyle w:val="TableParagraph"/>
              <w:spacing w:before="11"/>
              <w:rPr>
                <w:sz w:val="16"/>
              </w:rPr>
            </w:pPr>
            <w:r>
              <w:rPr>
                <w:w w:val="120"/>
                <w:sz w:val="16"/>
                <w:u w:val="single"/>
              </w:rPr>
              <w:t>9.00</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0.62 x</w:t>
            </w:r>
          </w:p>
          <w:p w:rsidR="0095010E" w:rsidRDefault="0095010E" w:rsidP="00594605">
            <w:pPr>
              <w:pStyle w:val="TableParagraph"/>
              <w:spacing w:before="11"/>
              <w:rPr>
                <w:sz w:val="16"/>
              </w:rPr>
            </w:pPr>
            <w:r>
              <w:rPr>
                <w:w w:val="125"/>
                <w:sz w:val="16"/>
                <w:u w:val="single"/>
              </w:rPr>
              <w:t>TDA + 3.29</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0.56 x TDA +</w:t>
            </w:r>
          </w:p>
          <w:p w:rsidR="0095010E" w:rsidRDefault="0095010E" w:rsidP="00594605">
            <w:pPr>
              <w:pStyle w:val="TableParagraph"/>
              <w:spacing w:before="11"/>
              <w:rPr>
                <w:sz w:val="16"/>
              </w:rPr>
            </w:pPr>
            <w:r>
              <w:rPr>
                <w:w w:val="120"/>
                <w:sz w:val="16"/>
                <w:u w:val="single"/>
              </w:rPr>
              <w:t>0.43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Vertical</w:t>
            </w:r>
            <w:r>
              <w:rPr>
                <w:w w:val="120"/>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15"/>
                <w:sz w:val="16"/>
                <w:u w:val="single"/>
              </w:rPr>
              <w:t>Horizontal</w:t>
            </w:r>
            <w:r>
              <w:rPr>
                <w:w w:val="115"/>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Service Over</w:t>
            </w:r>
            <w:r>
              <w:rPr>
                <w:w w:val="120"/>
                <w:sz w:val="16"/>
              </w:rPr>
              <w:t xml:space="preserve"> </w:t>
            </w:r>
            <w:r>
              <w:rPr>
                <w:w w:val="120"/>
                <w:sz w:val="16"/>
                <w:u w:val="single"/>
              </w:rPr>
              <w:t>Counter</w:t>
            </w:r>
          </w:p>
          <w:p w:rsidR="0095010E" w:rsidRDefault="0095010E" w:rsidP="00594605">
            <w:pPr>
              <w:pStyle w:val="TableParagraph"/>
              <w:spacing w:line="214" w:lineRule="exact"/>
              <w:rPr>
                <w:sz w:val="16"/>
              </w:rPr>
            </w:pPr>
            <w:r>
              <w:rPr>
                <w:w w:val="110"/>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SOC.SC.I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1.53 x TDA +</w:t>
            </w:r>
          </w:p>
          <w:p w:rsidR="0095010E" w:rsidRDefault="0095010E" w:rsidP="00594605">
            <w:pPr>
              <w:pStyle w:val="TableParagraph"/>
              <w:spacing w:before="11"/>
              <w:rPr>
                <w:sz w:val="16"/>
              </w:rPr>
            </w:pPr>
            <w:r>
              <w:rPr>
                <w:w w:val="120"/>
                <w:sz w:val="16"/>
                <w:u w:val="single"/>
              </w:rPr>
              <w:t>0.36</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bl>
    <w:p w:rsidR="0095010E" w:rsidRDefault="0095010E" w:rsidP="0095010E">
      <w:pPr>
        <w:jc w:val="center"/>
        <w:rPr>
          <w:rFonts w:ascii="Times New Roman" w:hAnsi="Times New Roman" w:cs="Times New Roman"/>
          <w:b/>
          <w:bCs/>
        </w:rPr>
      </w:pPr>
    </w:p>
    <w:p w:rsidR="0095010E" w:rsidRPr="00894DB6" w:rsidRDefault="0095010E" w:rsidP="0095010E">
      <w:pPr>
        <w:jc w:val="center"/>
        <w:rPr>
          <w:rFonts w:ascii="Times New Roman" w:hAnsi="Times New Roman" w:cs="Times New Roman"/>
          <w:b/>
          <w:bCs/>
        </w:rPr>
      </w:pPr>
    </w:p>
    <w:p w:rsidR="0095010E" w:rsidRPr="006D6A6D" w:rsidRDefault="0095010E" w:rsidP="0095010E">
      <w:pPr>
        <w:rPr>
          <w:rFonts w:ascii="Times New Roman" w:hAnsi="Times New Roman" w:cs="Times New Roman"/>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 The meaning of the letters in this column is indicated in the columns to the left.</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b. Ice-cream freezer is defined in 10 CFR 431.62 as a commercial freezer that is designed to operate at or below −5 °F and that the manufacturer designs, markets, or intends for the storing, displaying, or dispensing of ice cream.</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c. Equipment class designations consist of a combination (in sequential order separated by periods (AAA)</w:t>
      </w:r>
      <w:proofErr w:type="gramStart"/>
      <w:r w:rsidRPr="001A0B2C">
        <w:rPr>
          <w:rFonts w:ascii="Times New Roman" w:hAnsi="Times New Roman" w:cs="Times New Roman"/>
          <w:u w:val="single"/>
        </w:rPr>
        <w:t>.(</w:t>
      </w:r>
      <w:proofErr w:type="gramEnd"/>
      <w:r w:rsidRPr="001A0B2C">
        <w:rPr>
          <w:rFonts w:ascii="Times New Roman" w:hAnsi="Times New Roman" w:cs="Times New Roman"/>
          <w:u w:val="single"/>
        </w:rPr>
        <w:t xml:space="preserve">BB). (C)) of the following: (AAA)—An equipment family code (VOP = vertical open, SVO = </w:t>
      </w:r>
      <w:proofErr w:type="spellStart"/>
      <w:r w:rsidRPr="001A0B2C">
        <w:rPr>
          <w:rFonts w:ascii="Times New Roman" w:hAnsi="Times New Roman" w:cs="Times New Roman"/>
          <w:u w:val="single"/>
        </w:rPr>
        <w:t>semivertical</w:t>
      </w:r>
      <w:proofErr w:type="spellEnd"/>
      <w:r w:rsidRPr="001A0B2C">
        <w:rPr>
          <w:rFonts w:ascii="Times New Roman" w:hAnsi="Times New Roman" w:cs="Times New Roman"/>
          <w:u w:val="single"/>
        </w:rPr>
        <w:t xml:space="preserve"> open, HZO = horizontal open, VCT = vertical closed transparent doors, VCS = vertical closed solid doors, HCT = horizontal closed transparent doors, HCS = horizontal closed solid doors, and SOC = service over counter); (BB)—An operating mode code (RC = remote condensing and SC = self-contained); and (C)—A rating temperature code (M = medium temperature [38°F], L = low temperature [0°F], or I = ice cream temperature [-15°F]). For example, “VOP.RC.M” refers to the “vertical open, remote condensing, medium temperature” equipment class.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 V is the volume of the case (</w:t>
      </w:r>
      <w:proofErr w:type="spellStart"/>
      <w:proofErr w:type="gramStart"/>
      <w:r w:rsidRPr="001A0B2C">
        <w:rPr>
          <w:rFonts w:ascii="Times New Roman" w:hAnsi="Times New Roman" w:cs="Times New Roman"/>
          <w:u w:val="single"/>
        </w:rPr>
        <w:t>ft</w:t>
      </w:r>
      <w:proofErr w:type="spellEnd"/>
      <w:r w:rsidRPr="001A0B2C">
        <w:rPr>
          <w:rFonts w:ascii="Times New Roman" w:hAnsi="Times New Roman" w:cs="Times New Roman"/>
          <w:u w:val="single"/>
        </w:rPr>
        <w:t xml:space="preserve"> )</w:t>
      </w:r>
      <w:proofErr w:type="gramEnd"/>
      <w:r w:rsidRPr="001A0B2C">
        <w:rPr>
          <w:rFonts w:ascii="Times New Roman" w:hAnsi="Times New Roman" w:cs="Times New Roman"/>
          <w:u w:val="single"/>
        </w:rPr>
        <w:t xml:space="preserve"> as measured in AHRI Standard 1200, Appendix C.</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e. TDA is the total display area of the case (</w:t>
      </w:r>
      <w:proofErr w:type="spellStart"/>
      <w:proofErr w:type="gramStart"/>
      <w:r w:rsidRPr="001A0B2C">
        <w:rPr>
          <w:rFonts w:ascii="Times New Roman" w:hAnsi="Times New Roman" w:cs="Times New Roman"/>
          <w:u w:val="single"/>
        </w:rPr>
        <w:t>ft</w:t>
      </w:r>
      <w:proofErr w:type="spellEnd"/>
      <w:r w:rsidRPr="001A0B2C">
        <w:rPr>
          <w:rFonts w:ascii="Times New Roman" w:hAnsi="Times New Roman" w:cs="Times New Roman"/>
          <w:u w:val="single"/>
        </w:rPr>
        <w:t xml:space="preserve"> )</w:t>
      </w:r>
      <w:proofErr w:type="gramEnd"/>
      <w:r w:rsidRPr="001A0B2C">
        <w:rPr>
          <w:rFonts w:ascii="Times New Roman" w:hAnsi="Times New Roman" w:cs="Times New Roman"/>
          <w:u w:val="single"/>
        </w:rPr>
        <w:t xml:space="preserve"> as measured in AHRI Standard 1200, Appendix D.</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roofErr w:type="gramStart"/>
      <w:r w:rsidRPr="001A0B2C">
        <w:rPr>
          <w:rFonts w:ascii="Times New Roman" w:hAnsi="Times New Roman" w:cs="Times New Roman"/>
          <w:b/>
          <w:bCs/>
          <w:u w:val="single"/>
        </w:rPr>
        <w:t>C403.2.14.2 Walk-in coolers, walk-in freezers (Mandatory).</w:t>
      </w:r>
      <w:proofErr w:type="gramEnd"/>
      <w:r w:rsidRPr="001A0B2C">
        <w:rPr>
          <w:rFonts w:ascii="Times New Roman" w:hAnsi="Times New Roman" w:cs="Times New Roman"/>
          <w:b/>
          <w:bCs/>
          <w:u w:val="single"/>
        </w:rPr>
        <w:t xml:space="preserve"> </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 xml:space="preserve">Walk-in cooler and walk-in freezer refrigeration systems, except for walk-in process cooling refrigeration systems as defined in U.S. 10 CFR 431.302, shall meet the requirements of Tables </w:t>
      </w:r>
      <w:proofErr w:type="gramStart"/>
      <w:r w:rsidRPr="001A0B2C">
        <w:rPr>
          <w:rFonts w:ascii="Times New Roman" w:hAnsi="Times New Roman" w:cs="Times New Roman"/>
          <w:u w:val="single"/>
        </w:rPr>
        <w:t>C403.2.14(</w:t>
      </w:r>
      <w:proofErr w:type="gramEnd"/>
      <w:r w:rsidRPr="001A0B2C">
        <w:rPr>
          <w:rFonts w:ascii="Times New Roman" w:hAnsi="Times New Roman" w:cs="Times New Roman"/>
          <w:u w:val="single"/>
        </w:rPr>
        <w:t>1), C403.2.14(2), and C403.2.14(3).</w:t>
      </w:r>
    </w:p>
    <w:p w:rsidR="0095010E" w:rsidRPr="001A0B2C" w:rsidRDefault="0095010E" w:rsidP="0095010E">
      <w:pPr>
        <w:jc w:val="cente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 xml:space="preserve">1) WALK-IN COOLER AND FREEZER DISPLAY DOOR EFFICIENCY </w:t>
      </w:r>
      <w:proofErr w:type="spellStart"/>
      <w:r w:rsidRPr="001A0B2C">
        <w:rPr>
          <w:rFonts w:ascii="Times New Roman" w:hAnsi="Times New Roman" w:cs="Times New Roman"/>
          <w:b/>
          <w:bCs/>
          <w:u w:val="single"/>
        </w:rPr>
        <w:t>REQUIREMENTS</w:t>
      </w:r>
      <w:r w:rsidRPr="001A0B2C">
        <w:rPr>
          <w:rFonts w:ascii="Times New Roman" w:hAnsi="Times New Roman" w:cs="Times New Roman"/>
          <w:b/>
          <w:bCs/>
          <w:u w:val="single"/>
          <w:vertAlign w:val="superscript"/>
        </w:rPr>
        <w:t>a</w:t>
      </w:r>
      <w:proofErr w:type="spellEnd"/>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Display door, medium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+ 0.41</w:t>
            </w:r>
          </w:p>
        </w:tc>
      </w:tr>
      <w:tr w:rsidR="0095010E" w:rsidRPr="001A0B2C" w:rsidTr="00594605">
        <w:tc>
          <w:tcPr>
            <w:tcW w:w="3116"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u w:val="single"/>
              </w:rPr>
              <w:t>Display door, low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L</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u w:val="single"/>
              </w:rPr>
              <w:t>0.15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+ 0.29</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6"/>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jc w:val="center"/>
        <w:rPr>
          <w:rFonts w:ascii="Times New Roman" w:hAnsi="Times New Roman" w:cs="Times New Roman"/>
          <w:b/>
          <w:bCs/>
          <w:u w:val="single"/>
          <w:vertAlign w:val="superscript"/>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 xml:space="preserve">2) WALK-IN COOLER AND FREEZER NONDISPLAY DOOR EFFICIENCY </w:t>
      </w:r>
      <w:proofErr w:type="spellStart"/>
      <w:r w:rsidRPr="001A0B2C">
        <w:rPr>
          <w:rFonts w:ascii="Times New Roman" w:hAnsi="Times New Roman" w:cs="Times New Roman"/>
          <w:b/>
          <w:bCs/>
          <w:u w:val="single"/>
        </w:rPr>
        <w:t>REQUIREMENTS</w:t>
      </w:r>
      <w:r w:rsidRPr="001A0B2C">
        <w:rPr>
          <w:rFonts w:ascii="Times New Roman" w:hAnsi="Times New Roman" w:cs="Times New Roman"/>
          <w:b/>
          <w:bCs/>
          <w:u w:val="single"/>
          <w:vertAlign w:val="superscript"/>
        </w:rPr>
        <w:t>a</w:t>
      </w:r>
      <w:proofErr w:type="spellEnd"/>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0.05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+ 1.7</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+ 4.8</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+ 1.9</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0.12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+ 5.6</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7"/>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3) WALK-IN COOLER AND FREEZER REFRIGERATION SYSTEM EFFICIENCY REQUIREMENTS</w:t>
      </w:r>
    </w:p>
    <w:tbl>
      <w:tblPr>
        <w:tblStyle w:val="TableGrid"/>
        <w:tblW w:w="0" w:type="auto"/>
        <w:tblLook w:val="04A0" w:firstRow="1" w:lastRow="0" w:firstColumn="1" w:lastColumn="0" w:noHBand="0" w:noVBand="1"/>
      </w:tblPr>
      <w:tblGrid>
        <w:gridCol w:w="3145"/>
        <w:gridCol w:w="1529"/>
        <w:gridCol w:w="2338"/>
        <w:gridCol w:w="2338"/>
      </w:tblGrid>
      <w:tr w:rsidR="0095010E" w:rsidRPr="001A0B2C" w:rsidTr="00594605">
        <w:tc>
          <w:tcPr>
            <w:tcW w:w="3145"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1529"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MINIMUM ANNUAL WALK-IN ENERGY FACTOR AWEF (Btu/W-h)</w:t>
            </w:r>
            <w:r w:rsidRPr="001A0B2C">
              <w:rPr>
                <w:rFonts w:ascii="Times New Roman" w:hAnsi="Times New Roman" w:cs="Times New Roman"/>
                <w:b/>
                <w:bCs/>
                <w:u w:val="single"/>
                <w:vertAlign w:val="superscript"/>
              </w:rPr>
              <w:t>a</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TEST PROCEDURE</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indoor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DC.M.I</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5.61</w:t>
            </w:r>
          </w:p>
        </w:tc>
        <w:tc>
          <w:tcPr>
            <w:tcW w:w="2338" w:type="dxa"/>
            <w:vMerge w:val="restart"/>
          </w:tcPr>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AHRI 1250</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outdoor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DC.M.O</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7.60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9.091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+ 1.81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2.40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outdoor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6.522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+ 2.73</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lastRenderedPageBreak/>
              <w:t>Dedicated condensing, low temperature, outdoor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3.15</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medium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UC.M</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1.575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+ 3.91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4.15</w:t>
            </w:r>
          </w:p>
        </w:tc>
        <w:tc>
          <w:tcPr>
            <w:tcW w:w="2338" w:type="dxa"/>
            <w:vMerge/>
          </w:tcPr>
          <w:p w:rsidR="0095010E" w:rsidRPr="001A0B2C" w:rsidRDefault="0095010E" w:rsidP="00594605">
            <w:pPr>
              <w:rPr>
                <w:rFonts w:ascii="Times New Roman" w:hAnsi="Times New Roman" w:cs="Times New Roman"/>
                <w:u w:val="single"/>
              </w:rPr>
            </w:pP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u w:val="single"/>
        </w:rPr>
      </w:pPr>
      <w:proofErr w:type="gramStart"/>
      <w:r w:rsidRPr="001A0B2C">
        <w:rPr>
          <w:rFonts w:ascii="Times New Roman" w:hAnsi="Times New Roman" w:cs="Times New Roman"/>
          <w:u w:val="single"/>
        </w:rPr>
        <w:t>a</w:t>
      </w:r>
      <w:proofErr w:type="gramEnd"/>
      <w:r w:rsidRPr="001A0B2C">
        <w:rPr>
          <w:rFonts w:ascii="Times New Roman" w:hAnsi="Times New Roman" w:cs="Times New Roman"/>
          <w:u w:val="single"/>
        </w:rPr>
        <w:t xml:space="preserve">.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net</w:t>
      </w:r>
      <w:proofErr w:type="spellEnd"/>
      <w:r w:rsidRPr="001A0B2C">
        <w:rPr>
          <w:rFonts w:ascii="Times New Roman" w:hAnsi="Times New Roman" w:cs="Times New Roman"/>
          <w:u w:val="single"/>
        </w:rPr>
        <w:t xml:space="preserve"> is net capacity (Btu/</w:t>
      </w:r>
      <w:proofErr w:type="spellStart"/>
      <w:r w:rsidRPr="001A0B2C">
        <w:rPr>
          <w:rFonts w:ascii="Times New Roman" w:hAnsi="Times New Roman" w:cs="Times New Roman"/>
          <w:u w:val="single"/>
        </w:rPr>
        <w:t>hr</w:t>
      </w:r>
      <w:proofErr w:type="spellEnd"/>
      <w:r w:rsidRPr="001A0B2C">
        <w:rPr>
          <w:rFonts w:ascii="Times New Roman" w:hAnsi="Times New Roman" w:cs="Times New Roman"/>
          <w:u w:val="single"/>
        </w:rPr>
        <w:t>) as determined in accordance with AHRI Standard 1250</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r w:rsidRPr="001A0B2C">
        <w:rPr>
          <w:rFonts w:ascii="Times New Roman" w:hAnsi="Times New Roman" w:cs="Times New Roman"/>
          <w:b/>
          <w:bCs/>
          <w:u w:val="single"/>
        </w:rPr>
        <w:t>Referenced Standards: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DOE</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U.S. 10 Part CFR 431, Subpart R: Commercial Refrigerators, Freezers and Refrigerator-Freezers</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 1250-(I-P) 2014: Standard for Performance Rating in Walk-in Coolers and Freezers</w:t>
      </w:r>
    </w:p>
    <w:p w:rsidR="0095010E" w:rsidRDefault="0095010E" w:rsidP="0095010E">
      <w:pPr>
        <w:rPr>
          <w:color w:val="FF0000"/>
          <w:u w:val="single"/>
        </w:rPr>
      </w:pPr>
    </w:p>
    <w:p w:rsidR="0095010E" w:rsidRPr="00A00C1D" w:rsidRDefault="0095010E" w:rsidP="0095010E">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r w:rsidR="00FD7EBE">
        <w:rPr>
          <w:rFonts w:eastAsia="Times New Roman"/>
          <w:b/>
          <w:bCs/>
          <w:color w:val="000000"/>
          <w:kern w:val="36"/>
          <w:sz w:val="21"/>
          <w:szCs w:val="21"/>
        </w:rPr>
        <w:t xml:space="preserve"> </w:t>
      </w:r>
      <w:r w:rsidR="008A019F" w:rsidRPr="008A019F">
        <w:rPr>
          <w:rFonts w:eastAsia="Times New Roman"/>
          <w:b/>
          <w:bCs/>
          <w:color w:val="000000"/>
          <w:kern w:val="36"/>
          <w:sz w:val="21"/>
          <w:szCs w:val="21"/>
        </w:rPr>
        <w:t>AS</w:t>
      </w:r>
    </w:p>
    <w:p w:rsidR="0095010E" w:rsidRPr="00A00C1D" w:rsidRDefault="0095010E" w:rsidP="0095010E">
      <w:pPr>
        <w:widowControl/>
        <w:shd w:val="clear" w:color="auto" w:fill="FFFFFF"/>
        <w:autoSpaceDE/>
        <w:autoSpaceDN/>
        <w:outlineLvl w:val="0"/>
        <w:rPr>
          <w:rFonts w:eastAsia="Times New Roman"/>
          <w:bCs/>
          <w:color w:val="000000"/>
          <w:kern w:val="36"/>
          <w:sz w:val="21"/>
          <w:szCs w:val="21"/>
          <w:u w:val="single"/>
        </w:rPr>
      </w:pPr>
    </w:p>
    <w:p w:rsidR="0095010E" w:rsidRDefault="0095010E" w:rsidP="0095010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Default="00A13072" w:rsidP="00A1307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#11</w:t>
      </w:r>
    </w:p>
    <w:p w:rsidR="00E656B6" w:rsidRPr="002E634B" w:rsidRDefault="00E656B6" w:rsidP="00E656B6">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F548B0">
        <w:rPr>
          <w:rFonts w:eastAsia="Times New Roman"/>
          <w:bCs/>
          <w:color w:val="FF0000"/>
          <w:kern w:val="36"/>
          <w:sz w:val="21"/>
          <w:szCs w:val="21"/>
        </w:rPr>
        <w:t>2</w:t>
      </w:r>
      <w:r>
        <w:rPr>
          <w:rFonts w:eastAsia="Times New Roman"/>
          <w:bCs/>
          <w:color w:val="FF0000"/>
          <w:kern w:val="36"/>
          <w:sz w:val="21"/>
          <w:szCs w:val="21"/>
        </w:rPr>
        <w:t>)</w:t>
      </w:r>
    </w:p>
    <w:p w:rsidR="00E656B6" w:rsidRDefault="00E656B6" w:rsidP="00A13072">
      <w:pPr>
        <w:rPr>
          <w:color w:val="FF0000"/>
          <w:u w:val="single"/>
        </w:rPr>
      </w:pP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Pr="00A13072" w:rsidRDefault="00A13072" w:rsidP="00A13072">
      <w:pPr>
        <w:adjustRightInd w:val="0"/>
        <w:rPr>
          <w:rFonts w:eastAsia="Times New Roman"/>
          <w:b/>
          <w:bCs/>
          <w:sz w:val="34"/>
          <w:szCs w:val="34"/>
        </w:rPr>
      </w:pPr>
      <w:r w:rsidRPr="00A13072">
        <w:rPr>
          <w:rFonts w:eastAsia="Times New Roman"/>
          <w:b/>
          <w:bCs/>
          <w:sz w:val="34"/>
          <w:szCs w:val="34"/>
        </w:rPr>
        <w:t>Proposed Modification to the Florida Building Code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Modification #:</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u w:val="single"/>
        </w:rPr>
        <w:t>Section 553.73, Fla Stat</w:t>
      </w:r>
    </w:p>
    <w:p w:rsidR="00A13072" w:rsidRPr="00A13072" w:rsidRDefault="00A13072" w:rsidP="00A13072">
      <w:pPr>
        <w:adjustRightInd w:val="0"/>
        <w:rPr>
          <w:rFonts w:eastAsia="Times New Roman"/>
          <w:b/>
          <w:bCs/>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Name: Joseph D. Belcher</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Representing: </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Address: 41 Oak Village Blvd. Homosassa, FL 34446-5632</w:t>
      </w:r>
    </w:p>
    <w:p w:rsidR="00A13072" w:rsidRPr="00A13072" w:rsidRDefault="00A13072" w:rsidP="00A13072">
      <w:pPr>
        <w:adjustRightInd w:val="0"/>
        <w:rPr>
          <w:rFonts w:eastAsia="Times New Roman"/>
          <w:b/>
          <w:bCs/>
          <w:sz w:val="24"/>
          <w:szCs w:val="24"/>
          <w:lang w:val="pt-BR"/>
        </w:rPr>
      </w:pPr>
      <w:r w:rsidRPr="00A13072">
        <w:rPr>
          <w:rFonts w:eastAsia="Times New Roman"/>
          <w:b/>
          <w:bCs/>
          <w:sz w:val="24"/>
          <w:szCs w:val="24"/>
          <w:lang w:val="pt-BR"/>
        </w:rPr>
        <w:t>E-mail: Joe@jdbcodeservices.com</w:t>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Phone: (352) 302-0825</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Fax: (813) 925-4152</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Code:</w:t>
      </w:r>
      <w:r w:rsidRPr="00A13072">
        <w:rPr>
          <w:rFonts w:eastAsia="Times New Roman"/>
          <w:b/>
          <w:bCs/>
          <w:sz w:val="24"/>
          <w:szCs w:val="24"/>
        </w:rPr>
        <w:tab/>
        <w:t>FBC-EC</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Section #: </w:t>
      </w:r>
      <w:r w:rsidRPr="00A13072">
        <w:rPr>
          <w:rFonts w:eastAsia="Times New Roman"/>
          <w:b/>
          <w:bCs/>
          <w:sz w:val="24"/>
          <w:szCs w:val="24"/>
        </w:rPr>
        <w:tab/>
        <w:t>C401</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sz w:val="24"/>
          <w:szCs w:val="24"/>
        </w:rPr>
      </w:pPr>
    </w:p>
    <w:p w:rsidR="00A13072" w:rsidRPr="00A13072" w:rsidRDefault="00A13072" w:rsidP="00A13072">
      <w:pPr>
        <w:adjustRightInd w:val="0"/>
        <w:rPr>
          <w:rFonts w:eastAsia="Times New Roman"/>
          <w:b/>
          <w:sz w:val="24"/>
          <w:szCs w:val="24"/>
        </w:rPr>
      </w:pPr>
      <w:r w:rsidRPr="00A13072">
        <w:rPr>
          <w:rFonts w:eastAsia="Times New Roman"/>
          <w:b/>
          <w:sz w:val="24"/>
          <w:szCs w:val="24"/>
        </w:rPr>
        <w:t xml:space="preserve">Modification to the Florida Building </w:t>
      </w:r>
      <w:proofErr w:type="gramStart"/>
      <w:r w:rsidRPr="00A13072">
        <w:rPr>
          <w:rFonts w:eastAsia="Times New Roman"/>
          <w:b/>
          <w:sz w:val="24"/>
          <w:szCs w:val="24"/>
        </w:rPr>
        <w:t>Code.</w:t>
      </w:r>
      <w:proofErr w:type="gramEnd"/>
      <w:r w:rsidRPr="00A13072">
        <w:rPr>
          <w:rFonts w:eastAsia="Times New Roman"/>
          <w:b/>
          <w:sz w:val="24"/>
          <w:szCs w:val="24"/>
        </w:rPr>
        <w:t xml:space="preserve">]:  </w:t>
      </w:r>
    </w:p>
    <w:p w:rsidR="00A13072" w:rsidRPr="00A13072" w:rsidRDefault="00A13072" w:rsidP="00A13072">
      <w:pPr>
        <w:adjustRightInd w:val="0"/>
        <w:rPr>
          <w:rFonts w:eastAsia="Times New Roman"/>
          <w:b/>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SECTION C401</w:t>
      </w: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GENERAL</w:t>
      </w:r>
    </w:p>
    <w:p w:rsidR="00A13072" w:rsidRPr="00A13072" w:rsidRDefault="00A13072" w:rsidP="00A13072">
      <w:pPr>
        <w:adjustRightInd w:val="0"/>
        <w:rPr>
          <w:rFonts w:eastAsia="Times New Roman"/>
          <w:b/>
          <w:sz w:val="24"/>
          <w:szCs w:val="24"/>
        </w:rPr>
      </w:pPr>
      <w:proofErr w:type="gramStart"/>
      <w:r w:rsidRPr="00A13072">
        <w:rPr>
          <w:rFonts w:eastAsia="Times New Roman"/>
          <w:b/>
          <w:bCs/>
          <w:sz w:val="24"/>
          <w:szCs w:val="24"/>
        </w:rPr>
        <w:t>C401.1 Scope.</w:t>
      </w:r>
      <w:proofErr w:type="gramEnd"/>
      <w:r w:rsidRPr="00A13072">
        <w:rPr>
          <w:rFonts w:eastAsia="Times New Roman"/>
          <w:b/>
          <w:bCs/>
          <w:sz w:val="24"/>
          <w:szCs w:val="24"/>
        </w:rPr>
        <w:t xml:space="preserve"> </w:t>
      </w:r>
      <w:r w:rsidRPr="00A13072">
        <w:rPr>
          <w:rFonts w:eastAsia="Times New Roman"/>
          <w:b/>
          <w:sz w:val="24"/>
          <w:szCs w:val="24"/>
        </w:rPr>
        <w:t>The provisions in this chapter are applicable to commercial</w:t>
      </w:r>
    </w:p>
    <w:p w:rsidR="00A13072" w:rsidRPr="00A13072" w:rsidRDefault="00A13072" w:rsidP="00A13072">
      <w:pPr>
        <w:adjustRightInd w:val="0"/>
        <w:rPr>
          <w:rFonts w:eastAsia="Times New Roman"/>
          <w:b/>
          <w:i/>
          <w:iCs/>
          <w:sz w:val="24"/>
          <w:szCs w:val="24"/>
        </w:rPr>
      </w:pPr>
      <w:proofErr w:type="gramStart"/>
      <w:r w:rsidRPr="00A13072">
        <w:rPr>
          <w:rFonts w:eastAsia="Times New Roman"/>
          <w:b/>
          <w:i/>
          <w:iCs/>
          <w:sz w:val="24"/>
          <w:szCs w:val="24"/>
        </w:rPr>
        <w:t>buildings</w:t>
      </w:r>
      <w:proofErr w:type="gramEnd"/>
      <w:r w:rsidRPr="00A13072">
        <w:rPr>
          <w:rFonts w:eastAsia="Times New Roman"/>
          <w:b/>
          <w:i/>
          <w:iCs/>
          <w:sz w:val="24"/>
          <w:szCs w:val="24"/>
        </w:rPr>
        <w:t xml:space="preserve"> </w:t>
      </w:r>
      <w:r w:rsidRPr="00A13072">
        <w:rPr>
          <w:rFonts w:eastAsia="Times New Roman"/>
          <w:b/>
          <w:sz w:val="24"/>
          <w:szCs w:val="24"/>
        </w:rPr>
        <w:t xml:space="preserve">and their </w:t>
      </w:r>
      <w:r w:rsidRPr="00A13072">
        <w:rPr>
          <w:rFonts w:eastAsia="Times New Roman"/>
          <w:b/>
          <w:i/>
          <w:iCs/>
          <w:sz w:val="24"/>
          <w:szCs w:val="24"/>
        </w:rPr>
        <w:t>building sites.</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rPr>
      </w:pPr>
      <w:proofErr w:type="gramStart"/>
      <w:r w:rsidRPr="00A13072">
        <w:rPr>
          <w:rFonts w:eastAsia="Times New Roman"/>
          <w:b/>
          <w:bCs/>
          <w:sz w:val="24"/>
          <w:szCs w:val="24"/>
        </w:rPr>
        <w:lastRenderedPageBreak/>
        <w:t>C401.2 Application.</w:t>
      </w:r>
      <w:proofErr w:type="gramEnd"/>
      <w:r w:rsidRPr="00A13072">
        <w:rPr>
          <w:rFonts w:eastAsia="Times New Roman"/>
          <w:b/>
          <w:bCs/>
          <w:sz w:val="24"/>
          <w:szCs w:val="24"/>
        </w:rPr>
        <w:t xml:space="preserve"> </w:t>
      </w:r>
      <w:r w:rsidRPr="00A13072">
        <w:rPr>
          <w:rFonts w:eastAsia="Times New Roman"/>
          <w:b/>
          <w:sz w:val="24"/>
          <w:szCs w:val="24"/>
        </w:rPr>
        <w:t>Commercial building shall comply with one of the following:</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NO CHANGE TO ITEMS 1, 2, OR 3.</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u w:val="single"/>
        </w:rPr>
      </w:pPr>
      <w:proofErr w:type="gramStart"/>
      <w:r w:rsidRPr="00A13072">
        <w:rPr>
          <w:rFonts w:eastAsia="Times New Roman"/>
          <w:b/>
          <w:bCs/>
          <w:sz w:val="24"/>
          <w:szCs w:val="24"/>
          <w:u w:val="single"/>
        </w:rPr>
        <w:t>C401.2.1 Commissioning.</w:t>
      </w:r>
      <w:proofErr w:type="gramEnd"/>
      <w:r w:rsidRPr="00A13072">
        <w:rPr>
          <w:rFonts w:eastAsia="Times New Roman"/>
          <w:b/>
          <w:bCs/>
          <w:sz w:val="24"/>
          <w:szCs w:val="24"/>
          <w:u w:val="single"/>
        </w:rPr>
        <w:t xml:space="preserve"> </w:t>
      </w:r>
      <w:r w:rsidRPr="00A13072">
        <w:rPr>
          <w:rFonts w:eastAsia="Times New Roman"/>
          <w:b/>
          <w:sz w:val="24"/>
          <w:szCs w:val="24"/>
          <w:u w:val="single"/>
        </w:rPr>
        <w:t>Commercial buildings and tenant spaces shall</w:t>
      </w:r>
    </w:p>
    <w:p w:rsidR="00A13072" w:rsidRPr="00A13072" w:rsidRDefault="00A13072" w:rsidP="00A13072">
      <w:pPr>
        <w:adjustRightInd w:val="0"/>
        <w:rPr>
          <w:rFonts w:eastAsia="Times New Roman"/>
          <w:b/>
          <w:sz w:val="24"/>
          <w:szCs w:val="24"/>
          <w:u w:val="single"/>
        </w:rPr>
      </w:pPr>
      <w:proofErr w:type="gramStart"/>
      <w:r w:rsidRPr="00A13072">
        <w:rPr>
          <w:rFonts w:eastAsia="Times New Roman"/>
          <w:b/>
          <w:sz w:val="24"/>
          <w:szCs w:val="24"/>
          <w:u w:val="single"/>
        </w:rPr>
        <w:t>comply</w:t>
      </w:r>
      <w:proofErr w:type="gramEnd"/>
      <w:r w:rsidRPr="00A13072">
        <w:rPr>
          <w:rFonts w:eastAsia="Times New Roman"/>
          <w:b/>
          <w:sz w:val="24"/>
          <w:szCs w:val="24"/>
          <w:u w:val="single"/>
        </w:rPr>
        <w:t xml:space="preserve"> with Section C408 as applicable.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proofErr w:type="gramStart"/>
      <w:r w:rsidRPr="00A13072">
        <w:rPr>
          <w:rFonts w:eastAsia="Times New Roman"/>
          <w:b/>
          <w:bCs/>
          <w:sz w:val="24"/>
          <w:szCs w:val="24"/>
        </w:rPr>
        <w:t>C401.2.</w:t>
      </w:r>
      <w:r w:rsidRPr="00A13072">
        <w:rPr>
          <w:rFonts w:eastAsia="Times New Roman"/>
          <w:b/>
          <w:bCs/>
          <w:strike/>
          <w:sz w:val="24"/>
          <w:szCs w:val="24"/>
        </w:rPr>
        <w:t>1</w:t>
      </w:r>
      <w:r w:rsidRPr="00A13072">
        <w:rPr>
          <w:rFonts w:eastAsia="Times New Roman"/>
          <w:b/>
          <w:bCs/>
          <w:sz w:val="24"/>
          <w:szCs w:val="24"/>
        </w:rPr>
        <w:t>.</w:t>
      </w:r>
      <w:r w:rsidRPr="00A13072">
        <w:rPr>
          <w:rFonts w:eastAsia="Times New Roman"/>
          <w:b/>
          <w:bCs/>
          <w:sz w:val="24"/>
          <w:szCs w:val="24"/>
          <w:u w:val="single"/>
        </w:rPr>
        <w:t>2</w:t>
      </w:r>
      <w:r w:rsidRPr="00A13072">
        <w:rPr>
          <w:rFonts w:eastAsia="Times New Roman"/>
          <w:b/>
          <w:bCs/>
          <w:sz w:val="24"/>
          <w:szCs w:val="24"/>
        </w:rPr>
        <w:t xml:space="preserve"> Application to replacement fenestration products.</w:t>
      </w:r>
      <w:proofErr w:type="gramEnd"/>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sz w:val="24"/>
          <w:szCs w:val="24"/>
        </w:rPr>
      </w:pPr>
      <w:r w:rsidRPr="00A13072">
        <w:rPr>
          <w:rFonts w:eastAsia="Times New Roman"/>
          <w:b/>
          <w:bCs/>
          <w:sz w:val="24"/>
          <w:szCs w:val="24"/>
        </w:rPr>
        <w:t>NO CHANGE TO SECTION.</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color w:val="000000"/>
          <w:sz w:val="24"/>
          <w:szCs w:val="24"/>
        </w:rPr>
      </w:pPr>
      <w:r w:rsidRPr="00A13072">
        <w:rPr>
          <w:rFonts w:eastAsia="Times New Roman"/>
          <w:b/>
          <w:bCs/>
          <w:color w:val="000000"/>
          <w:sz w:val="24"/>
          <w:szCs w:val="24"/>
          <w:u w:val="single"/>
        </w:rPr>
        <w:t xml:space="preserve">Rationale: </w:t>
      </w:r>
      <w:r w:rsidRPr="00A13072">
        <w:rPr>
          <w:rFonts w:eastAsia="Times New Roman"/>
          <w:b/>
          <w:bCs/>
          <w:color w:val="000000"/>
          <w:sz w:val="24"/>
          <w:szCs w:val="24"/>
        </w:rPr>
        <w:t>The current code is unclear as to which commercial buildings are required to comply with the commissioning provisions of the code and how to address tenant spaces for shell construction. The change requires compliance with Section 408 for large mechanical systems and automatic lighting in commercial buildings. Section 408 exempts mechanical systems and service water heater systems where the total mechanical equipment capacity is less than 480,000 Btu/h cooling capacity and 600,000 Btu/h combined service water-heating and space-heating capacity.</w:t>
      </w:r>
    </w:p>
    <w:p w:rsidR="00A13072" w:rsidRPr="00A13072" w:rsidRDefault="00A13072" w:rsidP="00A13072">
      <w:pPr>
        <w:adjustRightInd w:val="0"/>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color w:val="000000"/>
          <w:sz w:val="24"/>
          <w:szCs w:val="24"/>
          <w:u w:val="single"/>
        </w:rPr>
        <w:t>Fiscal Impact Statement</w:t>
      </w:r>
      <w:r w:rsidRPr="00A13072">
        <w:rPr>
          <w:rFonts w:eastAsia="Times New Roman"/>
          <w:b/>
          <w:bCs/>
          <w:color w:val="000000"/>
          <w:sz w:val="24"/>
          <w:szCs w:val="24"/>
        </w:rPr>
        <w:t xml:space="preserve"> </w:t>
      </w:r>
      <w:r w:rsidRPr="00A13072">
        <w:rPr>
          <w:rFonts w:eastAsia="Times New Roman"/>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0" w:hanging="540"/>
        <w:rPr>
          <w:rFonts w:eastAsia="Times New Roman"/>
          <w:sz w:val="24"/>
          <w:szCs w:val="24"/>
        </w:rPr>
      </w:pPr>
      <w:r w:rsidRPr="00A13072">
        <w:rPr>
          <w:rFonts w:eastAsia="Times New Roman"/>
          <w:b/>
          <w:bCs/>
          <w:sz w:val="24"/>
          <w:szCs w:val="24"/>
        </w:rPr>
        <w:t>A.</w:t>
      </w:r>
      <w:r w:rsidRPr="00A13072">
        <w:rPr>
          <w:rFonts w:eastAsia="Times New Roman"/>
          <w:b/>
          <w:bCs/>
          <w:sz w:val="24"/>
          <w:szCs w:val="24"/>
        </w:rPr>
        <w:tab/>
        <w:t xml:space="preserve">Impact to local entity relative to enforcement of code: </w:t>
      </w:r>
      <w:r w:rsidRPr="00A13072">
        <w:rPr>
          <w:rFonts w:eastAsia="Times New Roman"/>
          <w:sz w:val="24"/>
          <w:szCs w:val="24"/>
        </w:rPr>
        <w:t>No cost impact to local code enforcement.</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b/>
        <w:t xml:space="preserve"> </w:t>
      </w:r>
    </w:p>
    <w:p w:rsidR="00A13072" w:rsidRPr="00A13072" w:rsidRDefault="00A13072" w:rsidP="00A13072">
      <w:pPr>
        <w:tabs>
          <w:tab w:val="left" w:pos="540"/>
        </w:tabs>
        <w:adjustRightInd w:val="0"/>
        <w:ind w:left="540" w:hanging="540"/>
        <w:rPr>
          <w:rFonts w:eastAsia="Times New Roman"/>
          <w:b/>
          <w:bCs/>
          <w:sz w:val="24"/>
          <w:szCs w:val="24"/>
        </w:rPr>
      </w:pPr>
      <w:r w:rsidRPr="00A13072">
        <w:rPr>
          <w:rFonts w:eastAsia="Times New Roman"/>
          <w:b/>
          <w:bCs/>
          <w:sz w:val="24"/>
          <w:szCs w:val="24"/>
        </w:rPr>
        <w:t>B.</w:t>
      </w:r>
      <w:r w:rsidRPr="00A13072">
        <w:rPr>
          <w:rFonts w:eastAsia="Times New Roman"/>
          <w:b/>
          <w:bCs/>
          <w:sz w:val="24"/>
          <w:szCs w:val="24"/>
        </w:rPr>
        <w:tab/>
        <w:t xml:space="preserve">Impact to building and property owners relative to cost of compliance with code: </w:t>
      </w:r>
      <w:bookmarkStart w:id="3" w:name="_Hlk28956525"/>
      <w:r w:rsidRPr="00A13072">
        <w:rPr>
          <w:rFonts w:eastAsia="Times New Roman"/>
          <w:sz w:val="24"/>
          <w:szCs w:val="24"/>
        </w:rPr>
        <w:t xml:space="preserve">The provision is applicable to buildings with large systems only. </w:t>
      </w:r>
      <w:bookmarkEnd w:id="3"/>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7" w:hanging="547"/>
        <w:rPr>
          <w:rFonts w:eastAsia="Times New Roman"/>
          <w:sz w:val="24"/>
          <w:szCs w:val="24"/>
        </w:rPr>
      </w:pPr>
      <w:r w:rsidRPr="00A13072">
        <w:rPr>
          <w:rFonts w:eastAsia="Times New Roman"/>
          <w:b/>
          <w:bCs/>
          <w:sz w:val="24"/>
          <w:szCs w:val="24"/>
        </w:rPr>
        <w:t>C.</w:t>
      </w:r>
      <w:r w:rsidRPr="00A13072">
        <w:rPr>
          <w:rFonts w:eastAsia="Times New Roman"/>
          <w:b/>
          <w:bCs/>
          <w:sz w:val="24"/>
          <w:szCs w:val="24"/>
        </w:rPr>
        <w:tab/>
        <w:t xml:space="preserve">Impact to industry relative to cost of compliance with code: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ind w:left="720"/>
        <w:rPr>
          <w:rFonts w:eastAsia="Times New Roman"/>
          <w:b/>
          <w:bCs/>
          <w:sz w:val="24"/>
          <w:szCs w:val="24"/>
        </w:rPr>
      </w:pPr>
    </w:p>
    <w:p w:rsidR="00A13072" w:rsidRPr="00A13072" w:rsidRDefault="00A13072" w:rsidP="00A13072">
      <w:pPr>
        <w:widowControl/>
        <w:adjustRightInd w:val="0"/>
        <w:rPr>
          <w:rFonts w:eastAsia="Times New Roman"/>
          <w:sz w:val="24"/>
          <w:szCs w:val="24"/>
        </w:rPr>
      </w:pPr>
      <w:r w:rsidRPr="00A13072">
        <w:rPr>
          <w:rFonts w:eastAsia="Times New Roman"/>
          <w:b/>
          <w:bCs/>
          <w:sz w:val="24"/>
          <w:szCs w:val="24"/>
        </w:rPr>
        <w:t>D.</w:t>
      </w:r>
      <w:r w:rsidRPr="00A13072">
        <w:rPr>
          <w:rFonts w:eastAsia="Times New Roman"/>
          <w:b/>
          <w:bCs/>
          <w:sz w:val="24"/>
          <w:szCs w:val="24"/>
        </w:rPr>
        <w:tab/>
        <w:t xml:space="preserve">Impact to small business: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keepNext/>
        <w:adjustRightInd w:val="0"/>
        <w:outlineLvl w:val="2"/>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u w:val="single"/>
        </w:rPr>
        <w:t>Please explain how the proposed modification meets the following requirements</w:t>
      </w:r>
      <w:r w:rsidRPr="00A13072">
        <w:rPr>
          <w:rFonts w:eastAsia="Times New Roman"/>
          <w:b/>
          <w:bCs/>
          <w:sz w:val="24"/>
          <w:szCs w:val="24"/>
        </w:rPr>
        <w:t>:</w:t>
      </w:r>
    </w:p>
    <w:p w:rsidR="00A13072" w:rsidRPr="00A13072" w:rsidRDefault="00A13072" w:rsidP="00A13072">
      <w:pPr>
        <w:numPr>
          <w:ilvl w:val="0"/>
          <w:numId w:val="11"/>
        </w:numPr>
        <w:tabs>
          <w:tab w:val="left" w:pos="540"/>
        </w:tabs>
        <w:autoSpaceDE/>
        <w:autoSpaceDN/>
        <w:adjustRightInd w:val="0"/>
        <w:spacing w:after="200"/>
        <w:contextualSpacing/>
        <w:rPr>
          <w:rFonts w:eastAsia="Times New Roman"/>
          <w:sz w:val="24"/>
          <w:szCs w:val="24"/>
          <w:lang w:eastAsia="ja-JP"/>
        </w:rPr>
      </w:pPr>
      <w:r w:rsidRPr="00A13072">
        <w:rPr>
          <w:rFonts w:eastAsia="Times New Roman"/>
          <w:b/>
          <w:bCs/>
          <w:sz w:val="24"/>
          <w:szCs w:val="24"/>
        </w:rPr>
        <w:t xml:space="preserve">Has a reasonable and substantial connection with the health, safety, and welfare of the general public: </w:t>
      </w:r>
      <w:r w:rsidRPr="00A13072">
        <w:rPr>
          <w:rFonts w:eastAsia="Times New Roman"/>
          <w:sz w:val="24"/>
          <w:szCs w:val="24"/>
          <w:lang w:eastAsia="ja-JP"/>
        </w:rPr>
        <w:t>The change will improve the</w:t>
      </w:r>
    </w:p>
    <w:p w:rsidR="00A13072" w:rsidRPr="00A13072" w:rsidRDefault="00A13072" w:rsidP="00A13072">
      <w:pPr>
        <w:tabs>
          <w:tab w:val="left" w:pos="540"/>
        </w:tabs>
        <w:autoSpaceDE/>
        <w:autoSpaceDN/>
        <w:spacing w:after="200"/>
        <w:ind w:left="720"/>
        <w:contextualSpacing/>
        <w:rPr>
          <w:rFonts w:eastAsia="Times New Roman"/>
          <w:sz w:val="24"/>
          <w:szCs w:val="24"/>
          <w:lang w:eastAsia="ja-JP"/>
        </w:rPr>
      </w:pPr>
      <w:proofErr w:type="gramStart"/>
      <w:r w:rsidRPr="00A13072">
        <w:rPr>
          <w:rFonts w:eastAsia="Times New Roman"/>
          <w:sz w:val="24"/>
          <w:szCs w:val="24"/>
          <w:lang w:eastAsia="ja-JP"/>
        </w:rPr>
        <w:t>likelihood</w:t>
      </w:r>
      <w:proofErr w:type="gramEnd"/>
      <w:r w:rsidRPr="00A13072">
        <w:rPr>
          <w:rFonts w:eastAsia="Times New Roman"/>
          <w:sz w:val="24"/>
          <w:szCs w:val="24"/>
          <w:lang w:eastAsia="ja-JP"/>
        </w:rPr>
        <w:t xml:space="preserve"> of compliance with the energy code for commercial buildings by</w:t>
      </w:r>
    </w:p>
    <w:p w:rsidR="00A13072" w:rsidRPr="00A13072" w:rsidRDefault="00A13072" w:rsidP="00A13072">
      <w:pPr>
        <w:tabs>
          <w:tab w:val="left" w:pos="540"/>
        </w:tabs>
        <w:adjustRightInd w:val="0"/>
        <w:ind w:left="720"/>
        <w:contextualSpacing/>
        <w:rPr>
          <w:rFonts w:eastAsia="Times New Roman"/>
          <w:sz w:val="24"/>
          <w:szCs w:val="24"/>
        </w:rPr>
      </w:pPr>
      <w:proofErr w:type="gramStart"/>
      <w:r w:rsidRPr="00A13072">
        <w:rPr>
          <w:rFonts w:eastAsia="Times New Roman"/>
          <w:sz w:val="24"/>
          <w:szCs w:val="24"/>
        </w:rPr>
        <w:t>requiring</w:t>
      </w:r>
      <w:proofErr w:type="gramEnd"/>
      <w:r w:rsidRPr="00A13072">
        <w:rPr>
          <w:rFonts w:eastAsia="Times New Roman"/>
          <w:sz w:val="24"/>
          <w:szCs w:val="24"/>
        </w:rPr>
        <w:t xml:space="preserve"> inspection and functionality testing after the completion of construction.</w:t>
      </w:r>
    </w:p>
    <w:p w:rsidR="00A13072" w:rsidRPr="00A13072" w:rsidRDefault="00A13072" w:rsidP="00A13072">
      <w:pPr>
        <w:tabs>
          <w:tab w:val="left" w:pos="540"/>
        </w:tabs>
        <w:adjustRightInd w:val="0"/>
        <w:ind w:left="720"/>
        <w:contextualSpacing/>
        <w:rPr>
          <w:rFonts w:eastAsia="Times New Roman"/>
          <w:bCs/>
          <w:sz w:val="24"/>
          <w:szCs w:val="24"/>
        </w:rPr>
      </w:pPr>
      <w:r w:rsidRPr="00A13072">
        <w:rPr>
          <w:rFonts w:eastAsia="Times New Roman"/>
          <w:bCs/>
          <w:sz w:val="24"/>
          <w:szCs w:val="24"/>
        </w:rPr>
        <w:t>.</w:t>
      </w:r>
    </w:p>
    <w:p w:rsidR="00A13072" w:rsidRPr="00A13072" w:rsidRDefault="00A13072" w:rsidP="00A13072">
      <w:pPr>
        <w:numPr>
          <w:ilvl w:val="0"/>
          <w:numId w:val="11"/>
        </w:numPr>
        <w:tabs>
          <w:tab w:val="left" w:pos="540"/>
        </w:tabs>
        <w:adjustRightInd w:val="0"/>
        <w:rPr>
          <w:rFonts w:eastAsia="Times New Roman"/>
          <w:sz w:val="24"/>
          <w:szCs w:val="24"/>
        </w:rPr>
      </w:pPr>
      <w:r w:rsidRPr="00A13072">
        <w:rPr>
          <w:rFonts w:eastAsia="Times New Roman"/>
          <w:b/>
          <w:bCs/>
          <w:sz w:val="24"/>
          <w:szCs w:val="24"/>
        </w:rPr>
        <w:t xml:space="preserve">Strengthens or improves the code, and provides equivalent or better products, methods, or systems of construction: </w:t>
      </w:r>
      <w:r w:rsidRPr="00A13072">
        <w:rPr>
          <w:rFonts w:eastAsia="Times New Roman"/>
          <w:sz w:val="24"/>
          <w:szCs w:val="24"/>
        </w:rPr>
        <w:t>The change will</w:t>
      </w:r>
    </w:p>
    <w:p w:rsidR="00A13072" w:rsidRPr="00A13072" w:rsidRDefault="00A13072" w:rsidP="00A13072">
      <w:pPr>
        <w:tabs>
          <w:tab w:val="left" w:pos="540"/>
        </w:tabs>
        <w:adjustRightInd w:val="0"/>
        <w:ind w:left="720"/>
        <w:rPr>
          <w:rFonts w:eastAsia="Times New Roman"/>
          <w:sz w:val="24"/>
          <w:szCs w:val="24"/>
        </w:rPr>
      </w:pPr>
      <w:proofErr w:type="gramStart"/>
      <w:r w:rsidRPr="00A13072">
        <w:rPr>
          <w:rFonts w:eastAsia="Times New Roman"/>
          <w:sz w:val="24"/>
          <w:szCs w:val="24"/>
        </w:rPr>
        <w:t>improve</w:t>
      </w:r>
      <w:proofErr w:type="gramEnd"/>
      <w:r w:rsidRPr="00A13072">
        <w:rPr>
          <w:rFonts w:eastAsia="Times New Roman"/>
          <w:sz w:val="24"/>
          <w:szCs w:val="24"/>
        </w:rPr>
        <w:t xml:space="preserve"> the code by increasing the likelihood of compliance with the</w:t>
      </w:r>
    </w:p>
    <w:p w:rsidR="00A13072" w:rsidRPr="00A13072" w:rsidRDefault="00A13072" w:rsidP="00A13072">
      <w:pPr>
        <w:tabs>
          <w:tab w:val="left" w:pos="540"/>
        </w:tabs>
        <w:adjustRightInd w:val="0"/>
        <w:ind w:left="720"/>
        <w:rPr>
          <w:rFonts w:eastAsia="Times New Roman"/>
          <w:sz w:val="24"/>
          <w:szCs w:val="24"/>
        </w:rPr>
      </w:pPr>
      <w:proofErr w:type="gramStart"/>
      <w:r w:rsidRPr="00A13072">
        <w:rPr>
          <w:rFonts w:eastAsia="Times New Roman"/>
          <w:sz w:val="24"/>
          <w:szCs w:val="24"/>
        </w:rPr>
        <w:t>energy</w:t>
      </w:r>
      <w:proofErr w:type="gramEnd"/>
      <w:r w:rsidRPr="00A13072">
        <w:rPr>
          <w:rFonts w:eastAsia="Times New Roman"/>
          <w:sz w:val="24"/>
          <w:szCs w:val="24"/>
        </w:rPr>
        <w:t xml:space="preserve"> code for commercial buildings.</w:t>
      </w:r>
    </w:p>
    <w:p w:rsidR="00A13072" w:rsidRPr="00A13072" w:rsidRDefault="00A13072" w:rsidP="00A13072">
      <w:pPr>
        <w:tabs>
          <w:tab w:val="left" w:pos="540"/>
        </w:tabs>
        <w:adjustRightInd w:val="0"/>
        <w:ind w:left="720"/>
        <w:rPr>
          <w:rFonts w:eastAsia="Times New Roman"/>
          <w:bCs/>
          <w:sz w:val="24"/>
          <w:szCs w:val="24"/>
        </w:rPr>
      </w:pPr>
    </w:p>
    <w:p w:rsidR="00A13072" w:rsidRPr="00A13072" w:rsidRDefault="00A13072" w:rsidP="00A13072">
      <w:pPr>
        <w:numPr>
          <w:ilvl w:val="0"/>
          <w:numId w:val="11"/>
        </w:numPr>
        <w:tabs>
          <w:tab w:val="left" w:pos="540"/>
        </w:tabs>
        <w:adjustRightInd w:val="0"/>
        <w:rPr>
          <w:rFonts w:eastAsia="Times New Roman"/>
          <w:bCs/>
          <w:sz w:val="24"/>
          <w:szCs w:val="24"/>
        </w:rPr>
      </w:pPr>
      <w:r w:rsidRPr="00A13072">
        <w:rPr>
          <w:rFonts w:eastAsia="Times New Roman"/>
          <w:b/>
          <w:bCs/>
          <w:sz w:val="24"/>
          <w:szCs w:val="24"/>
        </w:rPr>
        <w:t xml:space="preserve">Does not discriminate against materials, products, methods, or systems of construction of demonstrated capabilities: </w:t>
      </w:r>
      <w:r w:rsidRPr="00A13072">
        <w:rPr>
          <w:rFonts w:eastAsia="Times New Roman"/>
          <w:bCs/>
          <w:sz w:val="24"/>
          <w:szCs w:val="24"/>
        </w:rPr>
        <w:t>The change does not discriminate against materials, products, methods, or systems of construction of demonstrated capabilities.</w:t>
      </w:r>
    </w:p>
    <w:p w:rsidR="00A13072" w:rsidRPr="00A13072" w:rsidRDefault="00A13072" w:rsidP="00A13072">
      <w:pPr>
        <w:tabs>
          <w:tab w:val="left" w:pos="540"/>
        </w:tabs>
        <w:adjustRightInd w:val="0"/>
        <w:ind w:left="720"/>
        <w:rPr>
          <w:rFonts w:eastAsia="Times New Roman"/>
          <w:b/>
          <w:bCs/>
          <w:sz w:val="24"/>
          <w:szCs w:val="24"/>
        </w:rPr>
      </w:pPr>
    </w:p>
    <w:p w:rsidR="00A13072" w:rsidRPr="00A13072" w:rsidRDefault="00A13072" w:rsidP="00A13072">
      <w:pPr>
        <w:numPr>
          <w:ilvl w:val="0"/>
          <w:numId w:val="11"/>
        </w:numPr>
        <w:tabs>
          <w:tab w:val="left" w:pos="540"/>
        </w:tabs>
        <w:adjustRightInd w:val="0"/>
        <w:rPr>
          <w:rFonts w:eastAsia="Times New Roman"/>
          <w:b/>
          <w:bCs/>
          <w:sz w:val="24"/>
          <w:szCs w:val="24"/>
        </w:rPr>
      </w:pPr>
      <w:r w:rsidRPr="00A13072">
        <w:rPr>
          <w:rFonts w:eastAsia="Times New Roman"/>
          <w:b/>
          <w:bCs/>
          <w:sz w:val="24"/>
          <w:szCs w:val="24"/>
        </w:rPr>
        <w:t xml:space="preserve">Does not degrade the effectiveness of the code: </w:t>
      </w:r>
      <w:r w:rsidRPr="00A13072">
        <w:rPr>
          <w:rFonts w:eastAsia="Times New Roman"/>
          <w:bCs/>
          <w:sz w:val="24"/>
          <w:szCs w:val="24"/>
        </w:rPr>
        <w:t>The proposed change does not degrade the effectiveness of the code and improves the effectiveness of the code.</w:t>
      </w:r>
    </w:p>
    <w:p w:rsidR="00FC2B62" w:rsidRDefault="00FC2B62" w:rsidP="00FC2B62">
      <w:pPr>
        <w:widowControl/>
        <w:adjustRightInd w:val="0"/>
        <w:rPr>
          <w:rFonts w:eastAsia="Calibri"/>
          <w:b/>
          <w:bCs/>
          <w:sz w:val="24"/>
          <w:szCs w:val="24"/>
        </w:rPr>
      </w:pPr>
    </w:p>
    <w:p w:rsidR="001A097E" w:rsidRPr="00FD7EBE" w:rsidRDefault="001A097E" w:rsidP="001A097E">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FD7EBE">
        <w:rPr>
          <w:rFonts w:eastAsia="Times New Roman"/>
          <w:b/>
          <w:bCs/>
          <w:color w:val="000000"/>
          <w:kern w:val="36"/>
          <w:sz w:val="21"/>
          <w:szCs w:val="21"/>
        </w:rPr>
        <w:t xml:space="preserve"> </w:t>
      </w:r>
      <w:r w:rsidR="00F3411C">
        <w:rPr>
          <w:rFonts w:eastAsia="Times New Roman"/>
          <w:bCs/>
          <w:color w:val="000000"/>
          <w:kern w:val="36"/>
          <w:sz w:val="21"/>
          <w:szCs w:val="21"/>
        </w:rPr>
        <w:t>AS</w:t>
      </w:r>
    </w:p>
    <w:p w:rsidR="001A097E" w:rsidRPr="00A00C1D" w:rsidRDefault="001A097E" w:rsidP="001A097E">
      <w:pPr>
        <w:widowControl/>
        <w:shd w:val="clear" w:color="auto" w:fill="FFFFFF"/>
        <w:autoSpaceDE/>
        <w:autoSpaceDN/>
        <w:outlineLvl w:val="0"/>
        <w:rPr>
          <w:rFonts w:eastAsia="Times New Roman"/>
          <w:bCs/>
          <w:color w:val="000000"/>
          <w:kern w:val="36"/>
          <w:sz w:val="21"/>
          <w:szCs w:val="21"/>
          <w:u w:val="single"/>
        </w:rPr>
      </w:pPr>
    </w:p>
    <w:p w:rsidR="001A097E" w:rsidRDefault="001A097E" w:rsidP="001A097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rFonts w:eastAsia="Calibri"/>
          <w:b/>
          <w:bCs/>
          <w:sz w:val="24"/>
          <w:szCs w:val="24"/>
        </w:rPr>
      </w:pPr>
    </w:p>
    <w:p w:rsidR="001A097E" w:rsidRDefault="001A097E" w:rsidP="00FC2B62">
      <w:pPr>
        <w:widowControl/>
        <w:adjustRightInd w:val="0"/>
        <w:rPr>
          <w:rFonts w:eastAsia="Calibri"/>
          <w:b/>
          <w:bCs/>
          <w:sz w:val="24"/>
          <w:szCs w:val="24"/>
        </w:rPr>
      </w:pPr>
    </w:p>
    <w:p w:rsidR="006F0BC3" w:rsidRDefault="00FC2B62" w:rsidP="00FC2B62">
      <w:pPr>
        <w:widowControl/>
        <w:adjustRightInd w:val="0"/>
        <w:rPr>
          <w:rFonts w:eastAsia="Calibri"/>
          <w:b/>
          <w:bCs/>
          <w:sz w:val="24"/>
          <w:szCs w:val="24"/>
        </w:rPr>
      </w:pPr>
      <w:r w:rsidRPr="00FC2B62">
        <w:rPr>
          <w:rFonts w:eastAsia="Calibri"/>
          <w:b/>
          <w:bCs/>
          <w:sz w:val="24"/>
          <w:szCs w:val="24"/>
        </w:rPr>
        <w:t>CHAPTER 5 [CE] EXISTING BUILDINGS</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#1</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color w:val="FF0000"/>
          <w:u w:val="single"/>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C503.1</w:t>
      </w:r>
    </w:p>
    <w:p w:rsidR="00FC2B62" w:rsidRDefault="00FC2B62" w:rsidP="00FC2B62">
      <w:pPr>
        <w:pStyle w:val="NormalWeb"/>
        <w:spacing w:before="0" w:beforeAutospacing="0" w:after="0" w:afterAutospacing="0"/>
        <w:rPr>
          <w:rFonts w:ascii="Verdana" w:hAnsi="Verdana"/>
          <w:color w:val="000000"/>
        </w:rPr>
      </w:pPr>
      <w:r w:rsidRPr="00744D68">
        <w:rPr>
          <w:rFonts w:ascii="Calibri" w:hAnsi="Calibri" w:cs="Calibri"/>
          <w:b/>
          <w:color w:val="000000"/>
        </w:rPr>
        <w:t>C503.1 General.</w:t>
      </w:r>
      <w:r>
        <w:rPr>
          <w:rFonts w:ascii="Calibri" w:hAnsi="Calibri" w:cs="Calibri"/>
          <w:color w:val="000000"/>
        </w:rPr>
        <w:t xml:space="preserve"> Alterations to any building or structure shall comply with the requirements of the code for new construction. Alterations shall be such that the existing building or structure is no less conforming to the provisions of this code than the existing building or structure was prior to the alteration. Alterations to an existing building, building system or portion thereof shall conform to the provisions of this code as those provisions relate to new construction without requiring the unaltered portions of the existing building or building system to comply with this code. Alterations shall not create an unsafe or hazardous condition or overload existing building systems.</w:t>
      </w:r>
    </w:p>
    <w:p w:rsidR="00FC2B62" w:rsidRDefault="00FC2B62" w:rsidP="00FC2B62">
      <w:pPr>
        <w:pStyle w:val="NormalWeb"/>
        <w:spacing w:before="0" w:beforeAutospacing="0" w:after="0" w:afterAutospacing="0"/>
        <w:rPr>
          <w:rFonts w:ascii="Calibri" w:hAnsi="Calibri" w:cs="Calibri"/>
          <w:color w:val="000000"/>
        </w:rPr>
      </w:pPr>
      <w:proofErr w:type="gramStart"/>
      <w:r>
        <w:rPr>
          <w:rFonts w:ascii="Calibri" w:hAnsi="Calibri" w:cs="Calibri"/>
          <w:color w:val="000000"/>
        </w:rPr>
        <w:t>Alterations complying with ANSI/ASHRAE/IESNA 90.1.</w:t>
      </w:r>
      <w:proofErr w:type="gramEnd"/>
      <w:r>
        <w:rPr>
          <w:rFonts w:ascii="Calibri" w:hAnsi="Calibri" w:cs="Calibri"/>
          <w:color w:val="000000"/>
        </w:rPr>
        <w:t xml:space="preserve"> </w:t>
      </w:r>
      <w:proofErr w:type="gramStart"/>
      <w:r>
        <w:rPr>
          <w:rFonts w:ascii="Calibri" w:hAnsi="Calibri" w:cs="Calibri"/>
          <w:color w:val="000000"/>
        </w:rPr>
        <w:t>need</w:t>
      </w:r>
      <w:proofErr w:type="gramEnd"/>
      <w:r>
        <w:rPr>
          <w:rFonts w:ascii="Calibri" w:hAnsi="Calibri" w:cs="Calibri"/>
          <w:color w:val="000000"/>
        </w:rPr>
        <w:t xml:space="preserve"> not comply with Sections C402, C403, C404 and C405.</w:t>
      </w:r>
    </w:p>
    <w:p w:rsidR="00FC2B62" w:rsidRDefault="00FC2B62" w:rsidP="00FC2B62">
      <w:pPr>
        <w:pStyle w:val="NormalWeb"/>
        <w:spacing w:before="0" w:beforeAutospacing="0" w:after="0" w:afterAutospacing="0"/>
        <w:ind w:left="720"/>
        <w:rPr>
          <w:rFonts w:ascii="Verdana" w:hAnsi="Verdana"/>
          <w:color w:val="000000"/>
        </w:rPr>
      </w:pPr>
      <w:r w:rsidRPr="00FC2B62">
        <w:rPr>
          <w:rFonts w:ascii="Calibri" w:hAnsi="Calibri" w:cs="Calibri"/>
          <w:b/>
          <w:color w:val="000000"/>
        </w:rPr>
        <w:t>Exception:</w:t>
      </w:r>
      <w:r>
        <w:rPr>
          <w:rFonts w:ascii="Calibri" w:hAnsi="Calibri" w:cs="Calibri"/>
          <w:color w:val="000000"/>
        </w:rPr>
        <w:t xml:space="preserve"> The following alterations need not comply with the requirements for new construction, provided the energy use of the building is not increased:</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1. Storm windows installed over existing fenestration.</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 xml:space="preserve">2. Surface-applied window film installed on existing single-pane fenestration assemblies reducing solar heat </w:t>
      </w:r>
      <w:proofErr w:type="gramStart"/>
      <w:r>
        <w:rPr>
          <w:rFonts w:ascii="Calibri" w:hAnsi="Calibri" w:cs="Calibri"/>
          <w:color w:val="000000"/>
        </w:rPr>
        <w:t>gain,</w:t>
      </w:r>
      <w:proofErr w:type="gramEnd"/>
      <w:r>
        <w:rPr>
          <w:rFonts w:ascii="Calibri" w:hAnsi="Calibri" w:cs="Calibri"/>
          <w:color w:val="000000"/>
        </w:rPr>
        <w:t xml:space="preserve"> provided the code does not require the glazing or fenestration to be replaced.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3. Existing ceiling, wall or floor cavities exposed during construction, provided that these cavities are filled with insulation.</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4. Construction where the existing roof, wall or floor cavity is not exposed.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 xml:space="preserve">5. Roof </w:t>
      </w:r>
      <w:proofErr w:type="gramStart"/>
      <w:r>
        <w:rPr>
          <w:rFonts w:ascii="Calibri" w:hAnsi="Calibri" w:cs="Calibri"/>
          <w:color w:val="000000"/>
        </w:rPr>
        <w:t>recover</w:t>
      </w:r>
      <w:proofErr w:type="gramEnd"/>
      <w:r>
        <w:rPr>
          <w:rFonts w:ascii="Calibri" w:hAnsi="Calibri" w:cs="Calibri"/>
          <w:color w:val="000000"/>
        </w:rPr>
        <w:t>.</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6. Air barriers shall not be required for roof recover and roof replacement where the alterations or renovations to the building do not include alterations, renovations or repairs to the remainder of the building envelope.</w:t>
      </w:r>
    </w:p>
    <w:p w:rsidR="00FC2B62" w:rsidRPr="00744D68" w:rsidRDefault="00FC2B62" w:rsidP="00FC2B62">
      <w:pPr>
        <w:pStyle w:val="NormalWeb"/>
        <w:spacing w:before="0" w:beforeAutospacing="0" w:after="200" w:afterAutospacing="0"/>
        <w:ind w:left="1440"/>
        <w:rPr>
          <w:rFonts w:ascii="Verdana" w:hAnsi="Verdana"/>
          <w:color w:val="FF0000"/>
        </w:rPr>
      </w:pPr>
      <w:r w:rsidRPr="00744D68">
        <w:rPr>
          <w:rFonts w:ascii="Calibri" w:hAnsi="Calibri" w:cs="Calibri"/>
          <w:strike/>
          <w:color w:val="FF0000"/>
        </w:rPr>
        <w:t xml:space="preserve">7. Alterations that replace less than 50 percent of the luminaires in a </w:t>
      </w:r>
      <w:proofErr w:type="gramStart"/>
      <w:r w:rsidRPr="00744D68">
        <w:rPr>
          <w:rFonts w:ascii="Calibri" w:hAnsi="Calibri" w:cs="Calibri"/>
          <w:strike/>
          <w:color w:val="FF0000"/>
        </w:rPr>
        <w:t>space,</w:t>
      </w:r>
      <w:proofErr w:type="gramEnd"/>
      <w:r w:rsidRPr="00744D68">
        <w:rPr>
          <w:rFonts w:ascii="Calibri" w:hAnsi="Calibri" w:cs="Calibri"/>
          <w:strike/>
          <w:color w:val="FF0000"/>
        </w:rPr>
        <w:t xml:space="preserve"> provided that such alterations do not increase the installed interior lighting power.</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200" w:line="276" w:lineRule="auto"/>
        <w:contextualSpacing/>
        <w:rPr>
          <w:color w:val="000000"/>
          <w:sz w:val="24"/>
          <w:szCs w:val="24"/>
        </w:rPr>
      </w:pPr>
      <w:r w:rsidRPr="00FC2B62">
        <w:rPr>
          <w:color w:val="000000"/>
          <w:sz w:val="24"/>
          <w:szCs w:val="24"/>
        </w:rPr>
        <w:lastRenderedPageBreak/>
        <w:t>C503.1, Exception #7 is an ERROR. It was never supposed to be included in the code upon the addition of C503.6 that covers lighting alterations. This ERROR has been corrected in the 2018 IBC and needs to be corrected in the 2020 FBC. The continuance of this incorrect exception is in direct conflict with the correct rule in C503.6.</w:t>
      </w:r>
    </w:p>
    <w:p w:rsidR="00FC2B62" w:rsidRDefault="00FC2B62" w:rsidP="00FC2B62">
      <w:pPr>
        <w:rPr>
          <w:color w:val="FF0000"/>
          <w:u w:val="single"/>
        </w:rPr>
      </w:pPr>
    </w:p>
    <w:p w:rsidR="00FC2B62" w:rsidRPr="00843D2F"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843D2F">
        <w:rPr>
          <w:rFonts w:eastAsia="Times New Roman"/>
          <w:bCs/>
          <w:color w:val="000000"/>
          <w:kern w:val="36"/>
          <w:sz w:val="21"/>
          <w:szCs w:val="21"/>
        </w:rPr>
        <w:t xml:space="preserve"> </w:t>
      </w:r>
      <w:r w:rsidR="008C72F0">
        <w:rPr>
          <w:rFonts w:eastAsia="Times New Roman"/>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#2</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widowControl/>
        <w:adjustRightInd w:val="0"/>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widowControl/>
        <w:adjustRightInd w:val="0"/>
        <w:rPr>
          <w:rFonts w:ascii="Times New Roman" w:hAnsi="Times New Roman"/>
          <w:bCs/>
          <w:color w:val="000000"/>
          <w:sz w:val="24"/>
          <w:szCs w:val="24"/>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R503.1.4</w:t>
      </w:r>
    </w:p>
    <w:p w:rsidR="00FC2B62" w:rsidRPr="00FC2B62" w:rsidRDefault="00FC2B62" w:rsidP="00FC2B62">
      <w:pPr>
        <w:pStyle w:val="NormalWeb"/>
        <w:spacing w:before="0" w:beforeAutospacing="0" w:after="0" w:afterAutospacing="0"/>
        <w:rPr>
          <w:rFonts w:ascii="Calibri" w:hAnsi="Calibri" w:cs="Calibri"/>
          <w:color w:val="000000"/>
        </w:rPr>
      </w:pPr>
      <w:proofErr w:type="gramStart"/>
      <w:r w:rsidRPr="00FC2B62">
        <w:rPr>
          <w:rFonts w:ascii="Calibri" w:hAnsi="Calibri" w:cs="Calibri"/>
          <w:b/>
        </w:rPr>
        <w:t>R503.1.4 Lighting.</w:t>
      </w:r>
      <w:proofErr w:type="gramEnd"/>
      <w:r w:rsidRPr="00FC2B62">
        <w:rPr>
          <w:rFonts w:ascii="Calibri" w:hAnsi="Calibri" w:cs="Calibri"/>
        </w:rPr>
        <w:t xml:space="preserve"> </w:t>
      </w:r>
      <w:r w:rsidRPr="00FC2B62">
        <w:rPr>
          <w:rFonts w:ascii="Calibri" w:hAnsi="Calibri" w:cs="Calibri"/>
          <w:color w:val="000000"/>
        </w:rPr>
        <w:t>New lighting systems that are part of the alteration shall comply with Section R404.1.</w:t>
      </w:r>
    </w:p>
    <w:p w:rsidR="00FC2B62" w:rsidRPr="00FC2B62" w:rsidRDefault="00FC2B62" w:rsidP="00FC2B62">
      <w:pPr>
        <w:pStyle w:val="NormalWeb"/>
        <w:spacing w:before="0" w:beforeAutospacing="0" w:after="0" w:afterAutospacing="0"/>
        <w:rPr>
          <w:rFonts w:ascii="Calibri" w:hAnsi="Calibri" w:cs="Calibri"/>
          <w:color w:val="000000"/>
        </w:rPr>
      </w:pPr>
      <w:r w:rsidRPr="00FC2B62">
        <w:rPr>
          <w:rFonts w:ascii="Calibri" w:hAnsi="Calibri" w:cs="Calibri"/>
          <w:b/>
          <w:color w:val="000000"/>
        </w:rPr>
        <w:t>Exception:</w:t>
      </w:r>
      <w:r w:rsidRPr="00FC2B62">
        <w:rPr>
          <w:rFonts w:ascii="Calibri" w:hAnsi="Calibri" w:cs="Calibri"/>
          <w:color w:val="000000"/>
        </w:rPr>
        <w:t xml:space="preserve"> Alterations that replace less than </w:t>
      </w:r>
      <w:r w:rsidRPr="00FC2B62">
        <w:rPr>
          <w:rFonts w:ascii="Calibri" w:hAnsi="Calibri" w:cs="Calibri"/>
          <w:strike/>
          <w:color w:val="FF0000"/>
        </w:rPr>
        <w:t>50</w:t>
      </w:r>
      <w:r w:rsidRPr="00FC2B62">
        <w:rPr>
          <w:rFonts w:ascii="Calibri" w:hAnsi="Calibri" w:cs="Calibri"/>
          <w:color w:val="000000"/>
        </w:rPr>
        <w:t xml:space="preserve"> </w:t>
      </w:r>
      <w:r w:rsidRPr="00FC2B62">
        <w:rPr>
          <w:rFonts w:ascii="Calibri" w:hAnsi="Calibri" w:cs="Calibri"/>
          <w:color w:val="0070C0"/>
          <w:u w:val="single"/>
        </w:rPr>
        <w:t>10</w:t>
      </w:r>
      <w:r w:rsidRPr="00FC2B62">
        <w:rPr>
          <w:rFonts w:ascii="Calibri" w:hAnsi="Calibri" w:cs="Calibri"/>
          <w:color w:val="000000"/>
        </w:rPr>
        <w:t xml:space="preserve"> percent of the luminaires in a </w:t>
      </w:r>
      <w:proofErr w:type="gramStart"/>
      <w:r w:rsidRPr="00FC2B62">
        <w:rPr>
          <w:rFonts w:ascii="Calibri" w:hAnsi="Calibri" w:cs="Calibri"/>
          <w:color w:val="000000"/>
        </w:rPr>
        <w:t>space,</w:t>
      </w:r>
      <w:proofErr w:type="gramEnd"/>
      <w:r w:rsidRPr="00FC2B62">
        <w:rPr>
          <w:rFonts w:ascii="Calibri" w:hAnsi="Calibri" w:cs="Calibri"/>
          <w:color w:val="000000"/>
        </w:rPr>
        <w:t xml:space="preserve"> provided that such alterations do not increase the installed interior lighting power.</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This code change aligns the residential provisions for lighting alterations with those in C503.6 for commercial occupancies.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The 10% threshold provides allowance for low-efficacy lamps in appliances, legacy lighting products, and other special-use applications.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code change will ensure that general lighting used for occupancy of an altered space will meet the lighting efficacy requirements in R404.1.</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exact language will be included in the 2021 IECC-R with the approval of RE218-19.</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8C72F0"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8C72F0">
        <w:rPr>
          <w:rFonts w:eastAsia="Times New Roman"/>
          <w:b/>
          <w:bCs/>
          <w:color w:val="000000"/>
          <w:kern w:val="36"/>
          <w:sz w:val="21"/>
          <w:szCs w:val="21"/>
        </w:rPr>
        <w:t xml:space="preserve"> </w:t>
      </w:r>
      <w:r w:rsidR="008C72F0">
        <w:rPr>
          <w:rFonts w:eastAsia="Times New Roman"/>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sz w:val="24"/>
          <w:szCs w:val="24"/>
        </w:rPr>
      </w:pPr>
    </w:p>
    <w:p w:rsidR="00FC2B62" w:rsidRPr="00FC2B62" w:rsidRDefault="00FC2B62" w:rsidP="00FC2B62">
      <w:pPr>
        <w:widowControl/>
        <w:adjustRightInd w:val="0"/>
        <w:rPr>
          <w:sz w:val="24"/>
          <w:szCs w:val="24"/>
        </w:rPr>
      </w:pPr>
    </w:p>
    <w:sectPr w:rsidR="00FC2B62" w:rsidRPr="00FC2B62" w:rsidSect="00A00C1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9F" w:rsidRDefault="008A019F" w:rsidP="00A854A3">
      <w:r>
        <w:separator/>
      </w:r>
    </w:p>
  </w:endnote>
  <w:endnote w:type="continuationSeparator" w:id="0">
    <w:p w:rsidR="008A019F" w:rsidRDefault="008A019F" w:rsidP="00A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9F" w:rsidRDefault="008A0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98494"/>
      <w:docPartObj>
        <w:docPartGallery w:val="Page Numbers (Bottom of Page)"/>
        <w:docPartUnique/>
      </w:docPartObj>
    </w:sdtPr>
    <w:sdtEndPr>
      <w:rPr>
        <w:noProof/>
      </w:rPr>
    </w:sdtEndPr>
    <w:sdtContent>
      <w:p w:rsidR="008A019F" w:rsidRDefault="008A019F">
        <w:pPr>
          <w:pStyle w:val="Footer"/>
          <w:jc w:val="right"/>
        </w:pPr>
        <w:r>
          <w:fldChar w:fldCharType="begin"/>
        </w:r>
        <w:r>
          <w:instrText xml:space="preserve"> PAGE   \* MERGEFORMAT </w:instrText>
        </w:r>
        <w:r>
          <w:fldChar w:fldCharType="separate"/>
        </w:r>
        <w:r w:rsidR="007625E4">
          <w:rPr>
            <w:noProof/>
          </w:rPr>
          <w:t>28</w:t>
        </w:r>
        <w:r>
          <w:rPr>
            <w:noProof/>
          </w:rPr>
          <w:fldChar w:fldCharType="end"/>
        </w:r>
      </w:p>
    </w:sdtContent>
  </w:sdt>
  <w:p w:rsidR="008A019F" w:rsidRDefault="008A01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9F" w:rsidRDefault="008A0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9F" w:rsidRDefault="008A019F" w:rsidP="00A854A3">
      <w:r>
        <w:separator/>
      </w:r>
    </w:p>
  </w:footnote>
  <w:footnote w:type="continuationSeparator" w:id="0">
    <w:p w:rsidR="008A019F" w:rsidRDefault="008A019F" w:rsidP="00A8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9F" w:rsidRDefault="008A0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9F" w:rsidRDefault="008A0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9F" w:rsidRDefault="008A0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6DC"/>
    <w:multiLevelType w:val="multilevel"/>
    <w:tmpl w:val="005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B58C9"/>
    <w:multiLevelType w:val="hybridMultilevel"/>
    <w:tmpl w:val="ED7C753A"/>
    <w:lvl w:ilvl="0" w:tplc="A884837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F139C"/>
    <w:multiLevelType w:val="multilevel"/>
    <w:tmpl w:val="026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73D51"/>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7F5"/>
    <w:multiLevelType w:val="hybridMultilevel"/>
    <w:tmpl w:val="B9243A74"/>
    <w:lvl w:ilvl="0" w:tplc="F85C9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C2D4A"/>
    <w:multiLevelType w:val="hybridMultilevel"/>
    <w:tmpl w:val="887437BE"/>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9307E"/>
    <w:multiLevelType w:val="multilevel"/>
    <w:tmpl w:val="12D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B0FEF"/>
    <w:multiLevelType w:val="multilevel"/>
    <w:tmpl w:val="DC7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175FA"/>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83F9E"/>
    <w:multiLevelType w:val="multilevel"/>
    <w:tmpl w:val="90C8D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C23D4"/>
    <w:multiLevelType w:val="multilevel"/>
    <w:tmpl w:val="4B30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10"/>
  </w:num>
  <w:num w:numId="5">
    <w:abstractNumId w:val="7"/>
  </w:num>
  <w:num w:numId="6">
    <w:abstractNumId w:val="8"/>
  </w:num>
  <w:num w:numId="7">
    <w:abstractNumId w:val="3"/>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7A"/>
    <w:rsid w:val="000642A7"/>
    <w:rsid w:val="000878CE"/>
    <w:rsid w:val="00092BE1"/>
    <w:rsid w:val="001750F9"/>
    <w:rsid w:val="001A097E"/>
    <w:rsid w:val="002E3A3F"/>
    <w:rsid w:val="002E634B"/>
    <w:rsid w:val="00310546"/>
    <w:rsid w:val="0033781B"/>
    <w:rsid w:val="00346BFF"/>
    <w:rsid w:val="004B23CA"/>
    <w:rsid w:val="004F7063"/>
    <w:rsid w:val="00572657"/>
    <w:rsid w:val="00573C64"/>
    <w:rsid w:val="00594605"/>
    <w:rsid w:val="005B2B12"/>
    <w:rsid w:val="005C2760"/>
    <w:rsid w:val="0067327A"/>
    <w:rsid w:val="006F0BC3"/>
    <w:rsid w:val="0070259A"/>
    <w:rsid w:val="00733A37"/>
    <w:rsid w:val="007625E4"/>
    <w:rsid w:val="00786584"/>
    <w:rsid w:val="00843D2F"/>
    <w:rsid w:val="008A019F"/>
    <w:rsid w:val="008C72F0"/>
    <w:rsid w:val="008D21AB"/>
    <w:rsid w:val="009219CF"/>
    <w:rsid w:val="0095010E"/>
    <w:rsid w:val="009970D1"/>
    <w:rsid w:val="009F6D55"/>
    <w:rsid w:val="00A00C1D"/>
    <w:rsid w:val="00A13072"/>
    <w:rsid w:val="00A854A3"/>
    <w:rsid w:val="00B523E8"/>
    <w:rsid w:val="00C02A28"/>
    <w:rsid w:val="00C61D5D"/>
    <w:rsid w:val="00D4687B"/>
    <w:rsid w:val="00D66916"/>
    <w:rsid w:val="00DA6005"/>
    <w:rsid w:val="00E23BCB"/>
    <w:rsid w:val="00E656B6"/>
    <w:rsid w:val="00ED466B"/>
    <w:rsid w:val="00F3411C"/>
    <w:rsid w:val="00F548B0"/>
    <w:rsid w:val="00FC2B62"/>
    <w:rsid w:val="00FD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0667">
      <w:bodyDiv w:val="1"/>
      <w:marLeft w:val="0"/>
      <w:marRight w:val="0"/>
      <w:marTop w:val="0"/>
      <w:marBottom w:val="0"/>
      <w:divBdr>
        <w:top w:val="none" w:sz="0" w:space="0" w:color="auto"/>
        <w:left w:val="none" w:sz="0" w:space="0" w:color="auto"/>
        <w:bottom w:val="none" w:sz="0" w:space="0" w:color="auto"/>
        <w:right w:val="none" w:sz="0" w:space="0" w:color="auto"/>
      </w:divBdr>
    </w:div>
    <w:div w:id="789906711">
      <w:bodyDiv w:val="1"/>
      <w:marLeft w:val="0"/>
      <w:marRight w:val="0"/>
      <w:marTop w:val="0"/>
      <w:marBottom w:val="0"/>
      <w:divBdr>
        <w:top w:val="none" w:sz="0" w:space="0" w:color="auto"/>
        <w:left w:val="none" w:sz="0" w:space="0" w:color="auto"/>
        <w:bottom w:val="none" w:sz="0" w:space="0" w:color="auto"/>
        <w:right w:val="none" w:sz="0" w:space="0" w:color="auto"/>
      </w:divBdr>
    </w:div>
    <w:div w:id="1192064225">
      <w:bodyDiv w:val="1"/>
      <w:marLeft w:val="0"/>
      <w:marRight w:val="0"/>
      <w:marTop w:val="0"/>
      <w:marBottom w:val="0"/>
      <w:divBdr>
        <w:top w:val="none" w:sz="0" w:space="0" w:color="auto"/>
        <w:left w:val="none" w:sz="0" w:space="0" w:color="auto"/>
        <w:bottom w:val="none" w:sz="0" w:space="0" w:color="auto"/>
        <w:right w:val="none" w:sz="0" w:space="0" w:color="auto"/>
      </w:divBdr>
    </w:div>
    <w:div w:id="1387490437">
      <w:bodyDiv w:val="1"/>
      <w:marLeft w:val="0"/>
      <w:marRight w:val="0"/>
      <w:marTop w:val="0"/>
      <w:marBottom w:val="0"/>
      <w:divBdr>
        <w:top w:val="none" w:sz="0" w:space="0" w:color="auto"/>
        <w:left w:val="none" w:sz="0" w:space="0" w:color="auto"/>
        <w:bottom w:val="none" w:sz="0" w:space="0" w:color="auto"/>
        <w:right w:val="none" w:sz="0" w:space="0" w:color="auto"/>
      </w:divBdr>
    </w:div>
    <w:div w:id="1890455781">
      <w:bodyDiv w:val="1"/>
      <w:marLeft w:val="0"/>
      <w:marRight w:val="0"/>
      <w:marTop w:val="0"/>
      <w:marBottom w:val="0"/>
      <w:divBdr>
        <w:top w:val="none" w:sz="0" w:space="0" w:color="auto"/>
        <w:left w:val="none" w:sz="0" w:space="0" w:color="auto"/>
        <w:bottom w:val="none" w:sz="0" w:space="0" w:color="auto"/>
        <w:right w:val="none" w:sz="0" w:space="0" w:color="auto"/>
      </w:divBdr>
    </w:div>
    <w:div w:id="206505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2975-C7E0-4070-BAAD-9681B67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8524</Words>
  <Characters>48590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Madani, Mo</cp:lastModifiedBy>
  <cp:revision>4</cp:revision>
  <cp:lastPrinted>2020-01-07T16:56:00Z</cp:lastPrinted>
  <dcterms:created xsi:type="dcterms:W3CDTF">2020-01-24T19:46:00Z</dcterms:created>
  <dcterms:modified xsi:type="dcterms:W3CDTF">2020-02-03T13:42:00Z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Rave Reports (http://www.nevrona.com/rave)</vt:lpwstr>
  </property>
  <property fmtid="{D5CDD505-2E9C-101B-9397-08002B2CF9AE}" pid="4" name="LastSaved">
    <vt:filetime>2019-10-31T00:00:00Z</vt:filetime>
  </property>
</Properties>
</file>